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D38" w:rsidRPr="008E106F" w:rsidRDefault="00E15D38" w:rsidP="00E15D38">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E15D38" w:rsidRPr="008E106F" w:rsidRDefault="00E15D38" w:rsidP="00E15D38">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E15D38" w:rsidRPr="008E106F" w:rsidRDefault="00E15D38" w:rsidP="00E15D38">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E15D38" w:rsidRPr="008E106F" w:rsidRDefault="00E15D38" w:rsidP="00E15D38">
      <w:pPr>
        <w:rPr>
          <w:rFonts w:asciiTheme="majorHAnsi" w:hAnsiTheme="majorHAnsi" w:cstheme="majorHAnsi"/>
        </w:rPr>
      </w:pPr>
    </w:p>
    <w:p w:rsidR="00E15D38" w:rsidRPr="008E106F" w:rsidRDefault="00E15D38" w:rsidP="00E15D38">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E15D38" w:rsidRPr="008E106F" w:rsidRDefault="00E15D38" w:rsidP="00E15D38">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E15D38" w:rsidRPr="008E106F" w:rsidRDefault="00E15D38" w:rsidP="00E15D38">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E15D38" w:rsidRDefault="00E15D38" w:rsidP="00E15D38">
      <w:pPr>
        <w:pStyle w:val="Heading4"/>
      </w:pPr>
      <w:r>
        <w:t>Their attempt at a more moral world is complicit in the</w:t>
      </w:r>
      <w:r w:rsidRPr="00D33005">
        <w:t xml:space="preserve"> </w:t>
      </w:r>
      <w:r>
        <w:t>project of s</w:t>
      </w:r>
      <w:r w:rsidRPr="00D33005">
        <w:t>rehabilitative futurism that will always already render the disabled body as ontologically negative. imagining a better future is threatened by the notion of disabled child meaning futurism requires the cure or elimination of disability.</w:t>
      </w:r>
    </w:p>
    <w:p w:rsidR="00E15D38" w:rsidRPr="008E106F" w:rsidRDefault="00E15D38" w:rsidP="00E15D38">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r>
        <w:rPr>
          <w:rFonts w:asciiTheme="majorHAnsi" w:hAnsiTheme="majorHAnsi" w:cstheme="majorHAnsi"/>
          <w:sz w:val="16"/>
          <w:szCs w:val="16"/>
        </w:rPr>
        <w:t>e</w:t>
      </w:r>
    </w:p>
    <w:p w:rsidR="00E15D38" w:rsidRPr="008E106F" w:rsidRDefault="00E15D38" w:rsidP="00E15D38">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 xml:space="preserve">disability. Futurity is habitually imagined in terms that fantasize the eradication of disability: </w:t>
      </w:r>
      <w:r w:rsidRPr="002742C4">
        <w:rPr>
          <w:rFonts w:asciiTheme="majorHAnsi" w:hAnsiTheme="majorHAnsi" w:cstheme="majorHAnsi"/>
          <w:b/>
          <w:u w:val="single"/>
        </w:rPr>
        <w:t xml:space="preserve">a recovery of a “crippled” or “hobbled” economy, a cure for society’s ills, an end to suffering and disease. </w:t>
      </w:r>
      <w:r w:rsidRPr="009E2DA2">
        <w:rPr>
          <w:rFonts w:asciiTheme="majorHAnsi" w:hAnsiTheme="majorHAnsi" w:cstheme="majorHAnsi"/>
          <w:b/>
          <w:highlight w:val="cyan"/>
          <w:u w:val="single"/>
        </w:rPr>
        <w:t>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p>
    <w:p w:rsidR="00E15D38" w:rsidRPr="008E106F" w:rsidRDefault="00E15D38" w:rsidP="00E15D38">
      <w:pPr>
        <w:rPr>
          <w:rFonts w:asciiTheme="majorHAnsi" w:hAnsiTheme="majorHAnsi" w:cstheme="majorHAnsi"/>
          <w:b/>
          <w:sz w:val="26"/>
          <w:szCs w:val="26"/>
        </w:rPr>
      </w:pPr>
    </w:p>
    <w:p w:rsidR="00E15D38" w:rsidRPr="008E106F" w:rsidRDefault="00E15D38" w:rsidP="00E15D38">
      <w:pPr>
        <w:pStyle w:val="Heading4"/>
        <w:rPr>
          <w:rFonts w:asciiTheme="majorHAnsi" w:hAnsiTheme="majorHAnsi" w:cstheme="majorHAnsi"/>
        </w:rPr>
      </w:pPr>
      <w:r w:rsidRPr="008E106F">
        <w:rPr>
          <w:rFonts w:asciiTheme="majorHAnsi" w:hAnsiTheme="majorHAnsi" w:cstheme="majorHAnsi"/>
        </w:rPr>
        <w:t>Vote negative to affirm radical failure – to affirm the idea that the failure of disability to conform to normative standards is something that is beautiful which is in opposition to the world’s biopolitical portrayal of disability.</w:t>
      </w:r>
    </w:p>
    <w:p w:rsidR="00E15D38" w:rsidRPr="008E106F" w:rsidRDefault="00E15D38" w:rsidP="00E15D38">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E15D38" w:rsidRPr="008E106F" w:rsidRDefault="00E15D38" w:rsidP="00E15D38">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In a 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E15D38" w:rsidRPr="008E106F" w:rsidRDefault="00E15D38" w:rsidP="00E15D38">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E15D38" w:rsidRPr="008E106F" w:rsidRDefault="00E15D38" w:rsidP="00E15D38">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E15D38" w:rsidRPr="008E106F" w:rsidRDefault="00E15D38" w:rsidP="00E15D38">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E15D38" w:rsidRPr="008E106F" w:rsidRDefault="00E15D38" w:rsidP="00E15D38">
      <w:pPr>
        <w:rPr>
          <w:rFonts w:asciiTheme="majorHAnsi" w:hAnsiTheme="majorHAnsi" w:cstheme="majorHAnsi"/>
          <w:b/>
        </w:rPr>
      </w:pPr>
    </w:p>
    <w:p w:rsidR="00E15D38" w:rsidRDefault="00E15D38" w:rsidP="00E15D38">
      <w:pPr>
        <w:pStyle w:val="Heading2"/>
        <w:rPr>
          <w:rFonts w:asciiTheme="majorHAnsi" w:hAnsiTheme="majorHAnsi" w:cstheme="majorHAnsi"/>
        </w:rPr>
      </w:pPr>
      <w:r w:rsidRPr="008E106F">
        <w:rPr>
          <w:rFonts w:asciiTheme="majorHAnsi" w:hAnsiTheme="majorHAnsi" w:cstheme="majorHAnsi"/>
        </w:rPr>
        <w:t>Case</w:t>
      </w:r>
    </w:p>
    <w:p w:rsidR="00E15D38" w:rsidRPr="000E4D72" w:rsidRDefault="00E15D38" w:rsidP="00E15D38">
      <w:pPr>
        <w:pStyle w:val="Heading4"/>
        <w:rPr>
          <w:rStyle w:val="Style13ptBold"/>
          <w:b/>
          <w:color w:val="000000" w:themeColor="text1"/>
        </w:rPr>
      </w:pPr>
      <w:bookmarkStart w:id="0" w:name="_GoBack"/>
      <w:bookmarkEnd w:id="0"/>
      <w:r w:rsidRPr="000E4D72">
        <w:rPr>
          <w:rStyle w:val="Style13ptBold"/>
          <w:b/>
          <w:color w:val="000000" w:themeColor="text1"/>
        </w:rPr>
        <w:t>The affirmatives knowledge production is inherently ableist. Knowledge production requires assumptions to be made – absent talking about disability those assumptions are always violent.</w:t>
      </w:r>
    </w:p>
    <w:p w:rsidR="00E15D38" w:rsidRPr="00CF2EC5" w:rsidRDefault="00E15D38" w:rsidP="00E15D38">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r>
        <w:rPr>
          <w:sz w:val="26"/>
          <w:szCs w:val="26"/>
        </w:rPr>
        <w:t xml:space="preserve"> BL</w:t>
      </w:r>
    </w:p>
    <w:p w:rsidR="00E15D38" w:rsidRPr="005C6545" w:rsidRDefault="00E15D38" w:rsidP="00E15D38">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(SiA)</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SiA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SiA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E15D38" w:rsidRPr="00166F88" w:rsidRDefault="00E15D38" w:rsidP="00E15D38">
      <w:pPr>
        <w:pStyle w:val="Heading4"/>
        <w:rPr>
          <w:rStyle w:val="Style13ptBold"/>
          <w:b/>
        </w:rPr>
      </w:pPr>
      <w:r w:rsidRPr="00166F88">
        <w:rPr>
          <w:rStyle w:val="Style13ptBold"/>
          <w:b/>
        </w:rPr>
        <w:t xml:space="preserve">Their fantasy of struggling through institutions to secure ethical outcomes recreates the logic of neoliberalism. Their affective attachment to the politics causes burn out, and pysch violence, and causes the political abandonment they criticize. </w:t>
      </w:r>
    </w:p>
    <w:p w:rsidR="00E15D38" w:rsidRDefault="00E15D38" w:rsidP="00E15D38">
      <w:r w:rsidRPr="00873D7E">
        <w:rPr>
          <w:rStyle w:val="Style13ptBold"/>
        </w:rPr>
        <w:t>Goodley 14</w:t>
      </w:r>
      <w:r w:rsidRPr="00873D7E">
        <w:t xml:space="preserve"> (Dan Goodley, </w:t>
      </w:r>
      <w:r>
        <w:t>“Theorising disablism and ableism” in Dis/ability Studies, published in New York by Routledge (June 2014) pp 64-66</w:t>
      </w:r>
      <w:r w:rsidRPr="00873D7E">
        <w:t>)</w:t>
      </w:r>
      <w:r>
        <w:t xml:space="preserve"> sbb</w:t>
      </w:r>
    </w:p>
    <w:p w:rsidR="00E15D38" w:rsidRDefault="00E15D38" w:rsidP="00E15D38">
      <w:r w:rsidRPr="001F0DD3">
        <w:rPr>
          <w:sz w:val="16"/>
        </w:rPr>
        <w:t xml:space="preserve">The second mingling of society and affect is cruel optimism. A critical writer of affect is Lauren </w:t>
      </w:r>
      <w:r w:rsidRPr="00C46698">
        <w:rPr>
          <w:rStyle w:val="StyleUnderline"/>
        </w:rPr>
        <w:t>Berlant</w:t>
      </w:r>
      <w:r w:rsidRPr="001F0DD3">
        <w:rPr>
          <w:sz w:val="16"/>
        </w:rPr>
        <w:t xml:space="preserve"> (2011) who has </w:t>
      </w:r>
      <w:r w:rsidRPr="00C46698">
        <w:rPr>
          <w:rStyle w:val="StyleUnderline"/>
        </w:rPr>
        <w:t>addressed the intersections of body, culture and the economy</w:t>
      </w:r>
      <w:r w:rsidRPr="001F0DD3">
        <w:rPr>
          <w:sz w:val="16"/>
        </w:rPr>
        <w:t xml:space="preserve">. </w:t>
      </w:r>
      <w:r w:rsidRPr="00C46698">
        <w:rPr>
          <w:rStyle w:val="StyleUnderline"/>
        </w:rPr>
        <w:t>She is keen to understand the ways in which the human is a most precarious thing</w:t>
      </w:r>
      <w:r w:rsidRPr="001F0DD3">
        <w:rPr>
          <w:sz w:val="16"/>
        </w:rPr>
        <w:t xml:space="preserve">. </w:t>
      </w:r>
      <w:r w:rsidRPr="00C46698">
        <w:rPr>
          <w:rStyle w:val="StyleUnderline"/>
        </w:rPr>
        <w:t>Her interest in precarity relates to, first, its recognition as a fact of living in capitalism and, second, as a rallying call for politics for a new world of interdependence and care</w:t>
      </w:r>
      <w:r w:rsidRPr="001F0DD3">
        <w:rPr>
          <w:sz w:val="16"/>
        </w:rPr>
        <w:t xml:space="preserve"> (Berlant, 2011). </w:t>
      </w:r>
      <w:r w:rsidRPr="00C46698">
        <w:rPr>
          <w:rStyle w:val="StyleUnderline"/>
        </w:rPr>
        <w:t>In a time of economic downturn and crises perhaps one of the few things many of us share is the feeling of precarity</w:t>
      </w:r>
      <w:r w:rsidRPr="001F0DD3">
        <w:rPr>
          <w:sz w:val="16"/>
        </w:rPr>
        <w:t xml:space="preserve">. </w:t>
      </w:r>
      <w:r w:rsidRPr="009535FC">
        <w:rPr>
          <w:rStyle w:val="StyleUnderline"/>
          <w:highlight w:val="yellow"/>
        </w:rPr>
        <w:t>We have witnessed</w:t>
      </w:r>
      <w:r w:rsidRPr="001F0DD3">
        <w:rPr>
          <w:sz w:val="16"/>
        </w:rPr>
        <w:t xml:space="preserve">, she argues, </w:t>
      </w:r>
      <w:r w:rsidRPr="005562E5">
        <w:rPr>
          <w:rStyle w:val="Emphasis"/>
          <w:highlight w:val="yellow"/>
        </w:rPr>
        <w:t>a destruction of life and the decimation of optimism under neoliberal capitalism</w:t>
      </w:r>
      <w:r w:rsidRPr="001F0DD3">
        <w:rPr>
          <w:sz w:val="16"/>
        </w:rPr>
        <w:t xml:space="preserve">. </w:t>
      </w:r>
      <w:r w:rsidRPr="005562E5">
        <w:rPr>
          <w:rStyle w:val="Emphasis"/>
          <w:highlight w:val="yellow"/>
        </w:rPr>
        <w:t>Neoliberalism has worn away the fantasies of upward mobility associated with the liberal state</w:t>
      </w:r>
      <w:r w:rsidRPr="001F0DD3">
        <w:rPr>
          <w:sz w:val="16"/>
        </w:rPr>
        <w:t xml:space="preserve">: </w:t>
      </w:r>
      <w:r w:rsidRPr="005562E5">
        <w:rPr>
          <w:rStyle w:val="Emphasis"/>
          <w:highlight w:val="yellow"/>
        </w:rPr>
        <w:t>we are going to fail and be failed by neoliberalism</w:t>
      </w:r>
      <w:r w:rsidRPr="001F0DD3">
        <w:rPr>
          <w:sz w:val="16"/>
        </w:rPr>
        <w:t xml:space="preserve">. </w:t>
      </w:r>
      <w:r w:rsidRPr="005562E5">
        <w:rPr>
          <w:rStyle w:val="Emphasis"/>
          <w:highlight w:val="yellow"/>
        </w:rPr>
        <w:t>Cruel optimism is</w:t>
      </w:r>
      <w:r w:rsidRPr="005562E5">
        <w:rPr>
          <w:rStyle w:val="Emphasis"/>
        </w:rPr>
        <w:t xml:space="preserve"> when we desire the impossible or too possible – </w:t>
      </w:r>
      <w:r w:rsidRPr="005562E5">
        <w:rPr>
          <w:rStyle w:val="Emphasis"/>
          <w:highlight w:val="yellow"/>
        </w:rPr>
        <w:t>where we become attached to compromised conditions of possibility</w:t>
      </w:r>
      <w:r w:rsidRPr="005562E5">
        <w:rPr>
          <w:rStyle w:val="Emphasis"/>
        </w:rPr>
        <w:t xml:space="preserve"> – where we ride the waves of our chosen affective attachments</w:t>
      </w:r>
      <w:r w:rsidRPr="001F0DD3">
        <w:rPr>
          <w:sz w:val="16"/>
        </w:rPr>
        <w:t xml:space="preserve"> (Berlant, 2010). </w:t>
      </w:r>
      <w:r w:rsidRPr="005562E5">
        <w:rPr>
          <w:rStyle w:val="Emphasis"/>
        </w:rPr>
        <w:t xml:space="preserve">Cruel optimism is </w:t>
      </w:r>
      <w:r w:rsidRPr="005562E5">
        <w:rPr>
          <w:rStyle w:val="Emphasis"/>
          <w:highlight w:val="yellow"/>
        </w:rPr>
        <w:t>the affective attachment to</w:t>
      </w:r>
      <w:r w:rsidRPr="005562E5">
        <w:rPr>
          <w:rStyle w:val="Emphasis"/>
        </w:rPr>
        <w:t xml:space="preserve"> that we might term </w:t>
      </w:r>
      <w:r w:rsidRPr="005562E5">
        <w:rPr>
          <w:rStyle w:val="Emphasis"/>
          <w:highlight w:val="yellow"/>
        </w:rPr>
        <w:t>the good life</w:t>
      </w:r>
      <w:r w:rsidRPr="001F0DD3">
        <w:rPr>
          <w:sz w:val="16"/>
        </w:rPr>
        <w:t xml:space="preserve">. </w:t>
      </w:r>
      <w:r w:rsidRPr="005562E5">
        <w:rPr>
          <w:rStyle w:val="Emphasis"/>
        </w:rPr>
        <w:t>We project onto an enabling object, which is also disabling</w:t>
      </w:r>
      <w:r w:rsidRPr="001F0DD3">
        <w:rPr>
          <w:sz w:val="16"/>
        </w:rPr>
        <w:t xml:space="preserve">. So </w:t>
      </w:r>
      <w:r w:rsidRPr="009535FC">
        <w:rPr>
          <w:rStyle w:val="StyleUnderline"/>
          <w:highlight w:val="yellow"/>
        </w:rPr>
        <w:t>in labour we produce but also wear ourselves out</w:t>
      </w:r>
      <w:r w:rsidRPr="001F0DD3">
        <w:rPr>
          <w:sz w:val="16"/>
        </w:rPr>
        <w:t xml:space="preserve">. </w:t>
      </w:r>
      <w:r w:rsidRPr="009535FC">
        <w:rPr>
          <w:rStyle w:val="StyleUnderline"/>
          <w:highlight w:val="yellow"/>
        </w:rPr>
        <w:t>We generate optimistic fantasies to survive zones of compromised ordinariness</w:t>
      </w:r>
      <w:r w:rsidRPr="001F0DD3">
        <w:rPr>
          <w:sz w:val="16"/>
        </w:rPr>
        <w:t xml:space="preserve">. Berlant (2010) is urging us to look at the everyday at habituated normative life. Kolárová (in press, np) is clear; </w:t>
      </w:r>
      <w:r w:rsidRPr="00341999">
        <w:rPr>
          <w:rStyle w:val="StyleUnderline"/>
        </w:rPr>
        <w:t xml:space="preserve">‘it is important to consider </w:t>
      </w:r>
      <w:r w:rsidRPr="00341999">
        <w:rPr>
          <w:rStyle w:val="StyleUnderline"/>
          <w:highlight w:val="yellow"/>
        </w:rPr>
        <w:t>the potential cruelness of humanism</w:t>
      </w:r>
      <w:r w:rsidRPr="00341999">
        <w:rPr>
          <w:rStyle w:val="StyleUnderline"/>
        </w:rPr>
        <w:t xml:space="preserve">, and the ways in which the principles of humanism </w:t>
      </w:r>
      <w:r w:rsidRPr="00341999">
        <w:rPr>
          <w:rStyle w:val="StyleUnderline"/>
          <w:highlight w:val="yellow"/>
        </w:rPr>
        <w:t>invoked as strategies of emancipation</w:t>
      </w:r>
      <w:r w:rsidRPr="00341999">
        <w:rPr>
          <w:rStyle w:val="StyleUnderline"/>
        </w:rPr>
        <w:t xml:space="preserve">, in fact </w:t>
      </w:r>
      <w:r w:rsidRPr="00341999">
        <w:rPr>
          <w:rStyle w:val="StyleUnderline"/>
          <w:highlight w:val="yellow"/>
        </w:rPr>
        <w:t>reinforce the inequalities upon which the politics of (neoliberal) exceptionalism and regimes of compulsory ablebodiedness rest’</w:t>
      </w:r>
      <w:r w:rsidRPr="001F0DD3">
        <w:rPr>
          <w:sz w:val="16"/>
        </w:rPr>
        <w:t xml:space="preserve">. </w:t>
      </w:r>
      <w:r w:rsidRPr="005562E5">
        <w:rPr>
          <w:rStyle w:val="Emphasis"/>
          <w:highlight w:val="yellow"/>
        </w:rPr>
        <w:t>Neoliberal capitalism promises</w:t>
      </w:r>
      <w:r w:rsidRPr="005562E5">
        <w:rPr>
          <w:rStyle w:val="Emphasis"/>
        </w:rPr>
        <w:t xml:space="preserve"> to give us </w:t>
      </w:r>
      <w:r w:rsidRPr="005562E5">
        <w:rPr>
          <w:rStyle w:val="Emphasis"/>
          <w:highlight w:val="yellow"/>
        </w:rPr>
        <w:t>emancipation through work and consumption but grossly fails us</w:t>
      </w:r>
      <w:r w:rsidRPr="001F0DD3">
        <w:rPr>
          <w:sz w:val="16"/>
        </w:rPr>
        <w:t xml:space="preserve">. </w:t>
      </w:r>
      <w:r w:rsidRPr="005562E5">
        <w:rPr>
          <w:rStyle w:val="Emphasis"/>
          <w:highlight w:val="yellow"/>
        </w:rPr>
        <w:t>We are</w:t>
      </w:r>
      <w:r w:rsidRPr="005562E5">
        <w:rPr>
          <w:rStyle w:val="Emphasis"/>
        </w:rPr>
        <w:t xml:space="preserve"> quite literally </w:t>
      </w:r>
      <w:r w:rsidRPr="005562E5">
        <w:rPr>
          <w:rStyle w:val="Emphasis"/>
          <w:highlight w:val="yellow"/>
        </w:rPr>
        <w:t>working ourselves to wreck and ruin</w:t>
      </w:r>
      <w:r w:rsidRPr="00341999">
        <w:rPr>
          <w:sz w:val="16"/>
          <w:highlight w:val="yellow"/>
        </w:rPr>
        <w:t xml:space="preserve"> – </w:t>
      </w:r>
      <w:r w:rsidRPr="005562E5">
        <w:rPr>
          <w:rStyle w:val="Emphasis"/>
          <w:highlight w:val="yellow"/>
        </w:rPr>
        <w:t>under the fantasy that labour will save us and allow us to be recognised</w:t>
      </w:r>
      <w:r w:rsidRPr="00341999">
        <w:rPr>
          <w:sz w:val="16"/>
          <w:highlight w:val="yellow"/>
        </w:rPr>
        <w:t xml:space="preserve"> – </w:t>
      </w:r>
      <w:r w:rsidRPr="005562E5">
        <w:rPr>
          <w:rStyle w:val="Emphasis"/>
          <w:highlight w:val="yellow"/>
        </w:rPr>
        <w:t>under the inequities of capitalism</w:t>
      </w:r>
      <w:r w:rsidRPr="001F0DD3">
        <w:rPr>
          <w:sz w:val="16"/>
        </w:rPr>
        <w:t xml:space="preserve">. People are worn out by the activity of life building. </w:t>
      </w:r>
      <w:r w:rsidRPr="00C46698">
        <w:rPr>
          <w:rStyle w:val="StyleUnderline"/>
        </w:rPr>
        <w:t>This is especially so for poor people where family, work, wealth and property are the sites of cruel optimism and scenes of normative desire</w:t>
      </w:r>
      <w:r w:rsidRPr="001F0DD3">
        <w:rPr>
          <w:sz w:val="16"/>
        </w:rPr>
        <w:t xml:space="preserve">. Cruel optimism is revealed to people who have no control over their material conditions (Berlant, 2010). </w:t>
      </w:r>
      <w:r w:rsidRPr="00341999">
        <w:rPr>
          <w:rStyle w:val="StyleUnderline"/>
          <w:highlight w:val="yellow"/>
        </w:rPr>
        <w:t>This has been particularly cruel to disabled people</w:t>
      </w:r>
      <w:r w:rsidRPr="001F0DD3">
        <w:rPr>
          <w:sz w:val="16"/>
        </w:rPr>
        <w:t xml:space="preserve"> (Kolárová, in press). Indeed, for Kolárová (in press), affective attachments to the vision of the free, democratic futurity cruelly reduce the meaning of freedom to the freedom of the market and economy, reedom to individual independence and responsibility. </w:t>
      </w:r>
      <w:r w:rsidRPr="001F0DD3">
        <w:rPr>
          <w:rStyle w:val="StyleUnderline"/>
        </w:rPr>
        <w:t>Cruel optimism only has a healthy–functioning–labouring late capitalist vision of the future</w:t>
      </w:r>
      <w:r w:rsidRPr="001F0DD3">
        <w:rPr>
          <w:sz w:val="16"/>
        </w:rPr>
        <w:t xml:space="preserve">. How can we, following Berlant (2010), work with life-building modalities and cruel optimism that have failed us? In an earlier piece, Berlant (2004) is critical of the impulse to re-cement individuality with consciousness at the centre of critical enquiry. Instead, she is interested in the sociability of people across things, spaces and practices – an optimism of collective attachment – where we spend more time thinking through modes of subjectivity that are disorganised and non-coherent and negative. </w:t>
      </w:r>
      <w:r w:rsidRPr="00BD4895">
        <w:rPr>
          <w:rStyle w:val="StyleUnderline"/>
          <w:highlight w:val="yellow"/>
        </w:rPr>
        <w:t>Cruel optimism inevitably leads to some down emotional spaces</w:t>
      </w:r>
      <w:r w:rsidRPr="00BD4895">
        <w:rPr>
          <w:sz w:val="16"/>
          <w:highlight w:val="yellow"/>
        </w:rPr>
        <w:t xml:space="preserve"> – </w:t>
      </w:r>
      <w:r w:rsidRPr="00BD4895">
        <w:rPr>
          <w:rStyle w:val="StyleUnderline"/>
          <w:highlight w:val="yellow"/>
        </w:rPr>
        <w:t>forms of political depression</w:t>
      </w:r>
      <w:r w:rsidRPr="00BD4895">
        <w:rPr>
          <w:sz w:val="16"/>
          <w:highlight w:val="yellow"/>
        </w:rPr>
        <w:t xml:space="preserve"> – </w:t>
      </w:r>
      <w:r w:rsidRPr="00BD4895">
        <w:rPr>
          <w:rStyle w:val="StyleUnderline"/>
          <w:highlight w:val="yellow"/>
        </w:rPr>
        <w:t>the realisation that work and shopping no longer work for us</w:t>
      </w:r>
      <w:r w:rsidRPr="001F0DD3">
        <w:rPr>
          <w:sz w:val="16"/>
        </w:rPr>
        <w:t xml:space="preserve">. </w:t>
      </w:r>
      <w:r w:rsidRPr="001F0DD3">
        <w:rPr>
          <w:rStyle w:val="StyleUnderline"/>
        </w:rPr>
        <w:t>This is the hallmark of potentially revolutionary forms of feminist feel-tanks that stand in opposition t</w:t>
      </w:r>
      <w:r w:rsidRPr="00BD4895">
        <w:rPr>
          <w:rStyle w:val="StyleUnderline"/>
        </w:rPr>
        <w:t>o neoliberal think-tanks</w:t>
      </w:r>
      <w:r w:rsidRPr="00BD4895">
        <w:rPr>
          <w:sz w:val="16"/>
        </w:rPr>
        <w:t xml:space="preserve"> (Berlant, 2010). </w:t>
      </w:r>
      <w:r w:rsidRPr="00BD4895">
        <w:rPr>
          <w:sz w:val="16"/>
          <w:szCs w:val="16"/>
        </w:rPr>
        <w:t>Berlant (2011) urges us to channel this emotional activist energy (a world-building endurance) to find something better other than the brittle good life of capitalism. One way is, as she puts it, making new spaces away from the normal (Berlant, 2010). My sense is that dis/ability has much to offer Berlant’s activism and critique, while postconventionalist dis/ability studies scholars have found much in the queer writings of Berlant, Haraway, Butler, Deleuze and Guattari. We will return in particular to these contributions in Chapters 7 and 9. Suffice to mention here, following Barnett et al. (2008: 639), that while ‘Foucault is credited with re-theorizing power as a productive, rather than solely negative, repressive operation’ then perhaps postconventionalist writers such as Deleuze and Guattari can be credited with giving us new vocabularies and schema for understanding where this productivity goes, what it feels like, looks and how it takes shape. Hence, a move from cruel optimism through to a capturing of the crip nature of dis/ability.</w:t>
      </w:r>
    </w:p>
    <w:p w:rsidR="00E15D38" w:rsidRPr="000E4D72" w:rsidRDefault="00E15D38" w:rsidP="00E15D38">
      <w:pPr>
        <w:jc w:val="both"/>
        <w:rPr>
          <w:rFonts w:eastAsia="Cambria" w:cs="Times New Roman"/>
        </w:rPr>
      </w:pPr>
    </w:p>
    <w:p w:rsidR="00E15D38" w:rsidRPr="00ED0E56" w:rsidRDefault="00E15D38" w:rsidP="00E15D38">
      <w:pPr>
        <w:pStyle w:val="Heading4"/>
        <w:rPr>
          <w:rFonts w:asciiTheme="majorHAnsi" w:hAnsiTheme="majorHAnsi" w:cstheme="majorHAnsi"/>
          <w:color w:val="FF0000"/>
        </w:rPr>
      </w:pPr>
      <w:r w:rsidRPr="00ED0E56">
        <w:rPr>
          <w:rFonts w:asciiTheme="majorHAnsi" w:hAnsiTheme="majorHAnsi" w:cstheme="majorHAnsi"/>
        </w:rPr>
        <w:t xml:space="preserve">You should adopt epistemological disablement over certainty. </w:t>
      </w:r>
      <w:r>
        <w:rPr>
          <w:rFonts w:asciiTheme="majorHAnsi" w:hAnsiTheme="majorHAnsi" w:cstheme="majorHAnsi"/>
        </w:rPr>
        <w:t xml:space="preserve">Their attempt to construct a universal guide to action </w:t>
      </w:r>
      <w:r w:rsidRPr="00ED0E56">
        <w:rPr>
          <w:rFonts w:asciiTheme="majorHAnsi" w:hAnsiTheme="majorHAnsi" w:cstheme="majorHAnsi"/>
        </w:rPr>
        <w:t xml:space="preserve">ignores the ways in which uncertainty, confusion, and the overall drive determine us. </w:t>
      </w:r>
      <w:r>
        <w:rPr>
          <w:rFonts w:asciiTheme="majorHAnsi" w:hAnsiTheme="majorHAnsi" w:cstheme="majorHAnsi"/>
        </w:rPr>
        <w:t xml:space="preserve">This means their framework should be ep suspect because it is contingent on a complete knowledge of the self which the disability drive denies. </w:t>
      </w:r>
    </w:p>
    <w:p w:rsidR="00E15D38" w:rsidRPr="008E106F" w:rsidRDefault="00E15D38" w:rsidP="00E15D38">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2015 // UTDD</w:t>
      </w:r>
    </w:p>
    <w:p w:rsidR="00E15D38" w:rsidRPr="00B729A1" w:rsidRDefault="00E15D38" w:rsidP="00E15D38">
      <w:pPr>
        <w:rPr>
          <w:rFonts w:asciiTheme="majorHAnsi" w:hAnsiTheme="majorHAnsi" w:cstheme="majorHAnsi"/>
          <w:sz w:val="16"/>
          <w:szCs w:val="16"/>
        </w:rPr>
      </w:pPr>
      <w:r w:rsidRPr="008E106F">
        <w:rPr>
          <w:rFonts w:asciiTheme="majorHAnsi" w:hAnsiTheme="majorHAnsi" w:cstheme="majorHAnsi"/>
        </w:rPr>
        <w:t>“</w:t>
      </w:r>
      <w:r w:rsidRPr="008E106F">
        <w:rPr>
          <w:rFonts w:asciiTheme="majorHAnsi" w:hAnsiTheme="majorHAnsi" w:cstheme="majorHAnsi"/>
          <w:sz w:val="16"/>
          <w:szCs w:val="16"/>
        </w:rPr>
        <w:t>How, then, might we begin to acknowledge our own determination by the drive?</w:t>
      </w:r>
      <w:r w:rsidRPr="008E106F">
        <w:rPr>
          <w:rFonts w:asciiTheme="majorHAnsi" w:hAnsiTheme="majorHAnsi" w:cstheme="majorHAnsi"/>
        </w:rPr>
        <w:t xml:space="preserve"> </w:t>
      </w:r>
      <w:r w:rsidRPr="009E2DA2">
        <w:rPr>
          <w:rFonts w:asciiTheme="majorHAnsi" w:hAnsiTheme="majorHAnsi" w:cstheme="majorHAnsi"/>
          <w:b/>
          <w:highlight w:val="cyan"/>
          <w:u w:val="single"/>
        </w:rPr>
        <w:t>Any knowing of the drive</w:t>
      </w:r>
      <w:r w:rsidRPr="008E106F">
        <w:rPr>
          <w:rFonts w:asciiTheme="majorHAnsi" w:hAnsiTheme="majorHAnsi" w:cstheme="majorHAnsi"/>
          <w:b/>
          <w:u w:val="single"/>
        </w:rPr>
        <w:t xml:space="preserve"> </w:t>
      </w:r>
      <w:r w:rsidRPr="008E106F">
        <w:rPr>
          <w:rFonts w:asciiTheme="majorHAnsi" w:hAnsiTheme="majorHAnsi" w:cstheme="majorHAnsi"/>
          <w:sz w:val="16"/>
          <w:szCs w:val="16"/>
        </w:rPr>
        <w:t>that we might hope to achieve</w:t>
      </w:r>
      <w:r w:rsidRPr="008E106F">
        <w:rPr>
          <w:rFonts w:asciiTheme="majorHAnsi" w:hAnsiTheme="majorHAnsi" w:cstheme="majorHAnsi"/>
        </w:rPr>
        <w:t xml:space="preserve"> </w:t>
      </w:r>
      <w:r w:rsidRPr="009E2DA2">
        <w:rPr>
          <w:rFonts w:asciiTheme="majorHAnsi" w:hAnsiTheme="majorHAnsi" w:cstheme="majorHAnsi"/>
          <w:b/>
          <w:highlight w:val="cyan"/>
          <w:u w:val="single"/>
        </w:rPr>
        <w:t>must</w:t>
      </w:r>
      <w:r w:rsidRPr="008E106F">
        <w:rPr>
          <w:rFonts w:asciiTheme="majorHAnsi" w:hAnsiTheme="majorHAnsi" w:cstheme="majorHAnsi"/>
          <w:sz w:val="16"/>
          <w:szCs w:val="16"/>
        </w:rPr>
        <w:t>, on account of the structural barriers that render the drive unthinkable,</w:t>
      </w:r>
      <w:r w:rsidRPr="008E106F">
        <w:rPr>
          <w:rFonts w:asciiTheme="majorHAnsi" w:hAnsiTheme="majorHAnsi" w:cstheme="majorHAnsi"/>
        </w:rPr>
        <w:t xml:space="preserve"> </w:t>
      </w:r>
      <w:r w:rsidRPr="009E2DA2">
        <w:rPr>
          <w:rFonts w:asciiTheme="majorHAnsi" w:hAnsiTheme="majorHAnsi" w:cstheme="majorHAnsi"/>
          <w:b/>
          <w:highlight w:val="cyan"/>
          <w:u w:val="single"/>
        </w:rPr>
        <w:t>be an effort characterized by failure and incompletion—that is</w:t>
      </w:r>
      <w:r w:rsidRPr="008E106F">
        <w:rPr>
          <w:rFonts w:asciiTheme="majorHAnsi" w:hAnsiTheme="majorHAnsi" w:cstheme="majorHAnsi"/>
        </w:rPr>
        <w:t xml:space="preserve">, </w:t>
      </w:r>
      <w:r w:rsidRPr="008E106F">
        <w:rPr>
          <w:rFonts w:asciiTheme="majorHAnsi" w:hAnsiTheme="majorHAnsi" w:cstheme="majorHAnsi"/>
          <w:sz w:val="16"/>
          <w:szCs w:val="16"/>
        </w:rPr>
        <w:t>we might say, by</w:t>
      </w:r>
      <w:r w:rsidRPr="008E106F">
        <w:rPr>
          <w:rFonts w:asciiTheme="majorHAnsi" w:hAnsiTheme="majorHAnsi" w:cstheme="majorHAnsi"/>
        </w:rPr>
        <w:t xml:space="preserve"> </w:t>
      </w:r>
      <w:r w:rsidRPr="009E2DA2">
        <w:rPr>
          <w:rFonts w:asciiTheme="majorHAnsi" w:hAnsiTheme="majorHAnsi" w:cstheme="majorHAnsi"/>
          <w:b/>
          <w:highlight w:val="cyan"/>
          <w:u w:val="single"/>
        </w:rPr>
        <w:t>epistemological disablement</w:t>
      </w:r>
      <w:r w:rsidRPr="008E106F">
        <w:rPr>
          <w:rFonts w:asciiTheme="majorHAnsi" w:hAnsiTheme="majorHAnsi" w:cstheme="majorHAnsi"/>
          <w:b/>
          <w:u w:val="single"/>
        </w:rPr>
        <w:t>.</w:t>
      </w:r>
      <w:r w:rsidRPr="008E106F">
        <w:rPr>
          <w:rFonts w:asciiTheme="majorHAnsi" w:hAnsiTheme="majorHAnsi" w:cstheme="majorHAnsi"/>
        </w:rPr>
        <w:t xml:space="preserve"> </w:t>
      </w:r>
      <w:r w:rsidRPr="008E106F">
        <w:rPr>
          <w:rFonts w:asciiTheme="majorHAnsi" w:hAnsiTheme="majorHAnsi" w:cstheme="majorHAnsi"/>
          <w:sz w:val="16"/>
          <w:szCs w:val="16"/>
        </w:rPr>
        <w:t>The term “epistemological disablement” will appear frequently in this dissertation, as I will argue that</w:t>
      </w:r>
      <w:r w:rsidRPr="008E106F">
        <w:rPr>
          <w:rFonts w:asciiTheme="majorHAnsi" w:hAnsiTheme="majorHAnsi" w:cstheme="majorHAnsi"/>
        </w:rPr>
        <w:t xml:space="preserve"> </w:t>
      </w:r>
      <w:r w:rsidRPr="009E2DA2">
        <w:rPr>
          <w:rFonts w:asciiTheme="majorHAnsi" w:hAnsiTheme="majorHAnsi" w:cstheme="majorHAnsi"/>
          <w:b/>
          <w:highlight w:val="cyan"/>
          <w:u w:val="single"/>
        </w:rPr>
        <w:t>coming into</w:t>
      </w:r>
      <w:r w:rsidRPr="008E106F">
        <w:rPr>
          <w:rFonts w:asciiTheme="majorHAnsi" w:hAnsiTheme="majorHAnsi" w:cstheme="majorHAnsi"/>
          <w:b/>
          <w:u w:val="single"/>
        </w:rPr>
        <w:t xml:space="preserve"> close </w:t>
      </w:r>
      <w:r w:rsidRPr="009E2DA2">
        <w:rPr>
          <w:rFonts w:asciiTheme="majorHAnsi" w:hAnsiTheme="majorHAnsi" w:cstheme="majorHAnsi"/>
          <w:b/>
          <w:highlight w:val="cyan"/>
          <w:u w:val="single"/>
        </w:rPr>
        <w:t>proximity with the disability drive produces states of</w:t>
      </w:r>
      <w:r w:rsidRPr="008E106F">
        <w:rPr>
          <w:rFonts w:asciiTheme="majorHAnsi" w:hAnsiTheme="majorHAnsi" w:cstheme="majorHAnsi"/>
          <w:b/>
          <w:u w:val="single"/>
        </w:rPr>
        <w:t xml:space="preserve"> cognitive and </w:t>
      </w:r>
      <w:r w:rsidRPr="009E2DA2">
        <w:rPr>
          <w:rFonts w:asciiTheme="majorHAnsi" w:hAnsiTheme="majorHAnsi" w:cstheme="majorHAnsi"/>
          <w:b/>
          <w:highlight w:val="cyan"/>
          <w:u w:val="single"/>
        </w:rPr>
        <w:t>affective uncertainty</w:t>
      </w:r>
      <w:r w:rsidRPr="008E106F">
        <w:rPr>
          <w:rFonts w:asciiTheme="majorHAnsi" w:hAnsiTheme="majorHAnsi" w:cstheme="majorHAnsi"/>
          <w:b/>
          <w:u w:val="single"/>
        </w:rPr>
        <w:t>, confusion, and incapacity that are akin to disability.</w:t>
      </w:r>
      <w:r w:rsidRPr="008E106F">
        <w:rPr>
          <w:rFonts w:asciiTheme="majorHAnsi" w:hAnsiTheme="majorHAnsi" w:cstheme="majorHAnsi"/>
        </w:rPr>
        <w:t xml:space="preserve"> </w:t>
      </w:r>
      <w:r w:rsidRPr="008E106F">
        <w:rPr>
          <w:rFonts w:asciiTheme="majorHAnsi" w:hAnsiTheme="majorHAnsi" w:cstheme="majorHAnsi"/>
          <w:sz w:val="16"/>
          <w:szCs w:val="16"/>
        </w:rPr>
        <w:t>In the works that I shall analyze, epistemological disablement will often be performed on a textual level, as theorists and narrators seem to lose control of what they want to say about disability.</w:t>
      </w:r>
      <w:r w:rsidRPr="008E106F">
        <w:rPr>
          <w:rFonts w:asciiTheme="majorHAnsi" w:hAnsiTheme="majorHAnsi" w:cstheme="majorHAnsi"/>
        </w:rPr>
        <w:t xml:space="preserve"> </w:t>
      </w:r>
      <w:r w:rsidRPr="009E2DA2">
        <w:rPr>
          <w:rFonts w:asciiTheme="majorHAnsi" w:hAnsiTheme="majorHAnsi" w:cstheme="majorHAnsi"/>
          <w:b/>
          <w:highlight w:val="cyan"/>
          <w:u w:val="single"/>
        </w:rPr>
        <w:t>These moments</w:t>
      </w:r>
      <w:r w:rsidRPr="008E106F">
        <w:rPr>
          <w:rFonts w:asciiTheme="majorHAnsi" w:hAnsiTheme="majorHAnsi" w:cstheme="majorHAnsi"/>
          <w:b/>
          <w:u w:val="single"/>
        </w:rPr>
        <w:t xml:space="preserve"> of epistemological disablement </w:t>
      </w:r>
      <w:r w:rsidRPr="009E2DA2">
        <w:rPr>
          <w:rFonts w:asciiTheme="majorHAnsi" w:hAnsiTheme="majorHAnsi" w:cstheme="majorHAnsi"/>
          <w:b/>
          <w:highlight w:val="cyan"/>
          <w:u w:val="single"/>
        </w:rPr>
        <w:t>are often disavowed by theorists</w:t>
      </w:r>
      <w:r w:rsidRPr="008E106F">
        <w:rPr>
          <w:rFonts w:asciiTheme="majorHAnsi" w:hAnsiTheme="majorHAnsi" w:cstheme="majorHAnsi"/>
          <w:b/>
          <w:u w:val="single"/>
        </w:rPr>
        <w:t xml:space="preserve"> and narrators </w:t>
      </w:r>
      <w:r w:rsidRPr="009E2DA2">
        <w:rPr>
          <w:rFonts w:asciiTheme="majorHAnsi" w:hAnsiTheme="majorHAnsi" w:cstheme="majorHAnsi"/>
          <w:b/>
          <w:highlight w:val="cyan"/>
          <w:u w:val="single"/>
        </w:rPr>
        <w:t>and are instead projected onto disabled people</w:t>
      </w:r>
      <w:r w:rsidRPr="008E106F">
        <w:rPr>
          <w:rFonts w:asciiTheme="majorHAnsi" w:hAnsiTheme="majorHAnsi" w:cstheme="majorHAnsi"/>
          <w:b/>
          <w:u w:val="single"/>
        </w:rPr>
        <w:t xml:space="preserve">. When this happens, </w:t>
      </w:r>
      <w:r w:rsidRPr="009E2DA2">
        <w:rPr>
          <w:rFonts w:asciiTheme="majorHAnsi" w:hAnsiTheme="majorHAnsi" w:cstheme="majorHAnsi"/>
          <w:b/>
          <w:highlight w:val="cyan"/>
          <w:u w:val="single"/>
        </w:rPr>
        <w:t>disabled people</w:t>
      </w:r>
      <w:r w:rsidRPr="008E106F">
        <w:rPr>
          <w:rFonts w:asciiTheme="majorHAnsi" w:hAnsiTheme="majorHAnsi" w:cstheme="majorHAnsi"/>
          <w:b/>
          <w:u w:val="single"/>
        </w:rPr>
        <w:t xml:space="preserve">’s impairments </w:t>
      </w:r>
      <w:r w:rsidRPr="009E2DA2">
        <w:rPr>
          <w:rFonts w:asciiTheme="majorHAnsi" w:hAnsiTheme="majorHAnsi" w:cstheme="majorHAnsi"/>
          <w:b/>
          <w:highlight w:val="cyan"/>
          <w:u w:val="single"/>
        </w:rPr>
        <w:t>are depicted as the result of an insufficiency of self-knowledge</w:t>
      </w:r>
      <w:r w:rsidRPr="008E106F">
        <w:rPr>
          <w:rFonts w:asciiTheme="majorHAnsi" w:hAnsiTheme="majorHAnsi" w:cstheme="majorHAnsi"/>
          <w:b/>
          <w:u w:val="single"/>
        </w:rPr>
        <w:t xml:space="preserve"> that is assumed not to determine nondisabled subjects.</w:t>
      </w:r>
      <w:r w:rsidRPr="008E106F">
        <w:rPr>
          <w:rFonts w:asciiTheme="majorHAnsi" w:hAnsiTheme="majorHAnsi" w:cstheme="majorHAnsi"/>
        </w:rPr>
        <w:t xml:space="preserve"> </w:t>
      </w:r>
      <w:r w:rsidRPr="008E106F">
        <w:rPr>
          <w:rFonts w:asciiTheme="majorHAnsi" w:hAnsiTheme="majorHAnsi" w:cstheme="majorHAnsi"/>
          <w:sz w:val="16"/>
          <w:szCs w:val="16"/>
        </w:rPr>
        <w:t>I will challenge these characterizations of disabled people not only by arguing for the value of “cripistemologies” (that is, ways of knowing that arise from disabled people‟s lived experiences) but also by using</w:t>
      </w:r>
      <w:r w:rsidRPr="008E106F">
        <w:rPr>
          <w:rFonts w:asciiTheme="majorHAnsi" w:hAnsiTheme="majorHAnsi" w:cstheme="majorHAnsi"/>
        </w:rPr>
        <w:t xml:space="preserve"> </w:t>
      </w:r>
      <w:r w:rsidRPr="009E2DA2">
        <w:rPr>
          <w:rFonts w:asciiTheme="majorHAnsi" w:hAnsiTheme="majorHAnsi" w:cstheme="majorHAnsi"/>
          <w:b/>
          <w:highlight w:val="cyan"/>
          <w:u w:val="single"/>
        </w:rPr>
        <w:t>drive theory</w:t>
      </w:r>
      <w:r w:rsidRPr="008E106F">
        <w:rPr>
          <w:rFonts w:asciiTheme="majorHAnsi" w:hAnsiTheme="majorHAnsi" w:cstheme="majorHAnsi"/>
        </w:rPr>
        <w:t xml:space="preserve"> </w:t>
      </w:r>
      <w:r w:rsidRPr="008E106F">
        <w:rPr>
          <w:rFonts w:asciiTheme="majorHAnsi" w:hAnsiTheme="majorHAnsi" w:cstheme="majorHAnsi"/>
          <w:sz w:val="16"/>
          <w:szCs w:val="16"/>
        </w:rPr>
        <w:t>to</w:t>
      </w:r>
      <w:r w:rsidRPr="008E106F">
        <w:rPr>
          <w:rFonts w:asciiTheme="majorHAnsi" w:hAnsiTheme="majorHAnsi" w:cstheme="majorHAnsi"/>
        </w:rPr>
        <w:t xml:space="preserve"> </w:t>
      </w:r>
      <w:r w:rsidRPr="009E2DA2">
        <w:rPr>
          <w:rFonts w:asciiTheme="majorHAnsi" w:hAnsiTheme="majorHAnsi" w:cstheme="majorHAnsi"/>
          <w:b/>
          <w:highlight w:val="cyan"/>
          <w:u w:val="single"/>
        </w:rPr>
        <w:t>undermine belief in the possibility of a transparent and whol</w:t>
      </w:r>
      <w:r w:rsidRPr="008E106F">
        <w:rPr>
          <w:rFonts w:asciiTheme="majorHAnsi" w:hAnsiTheme="majorHAnsi" w:cstheme="majorHAnsi"/>
          <w:b/>
          <w:u w:val="single"/>
        </w:rPr>
        <w:t xml:space="preserve">ly knowable </w:t>
      </w:r>
      <w:r w:rsidRPr="009E2DA2">
        <w:rPr>
          <w:rFonts w:asciiTheme="majorHAnsi" w:hAnsiTheme="majorHAnsi" w:cstheme="majorHAnsi"/>
          <w:b/>
          <w:highlight w:val="cyan"/>
          <w:u w:val="single"/>
        </w:rPr>
        <w:t>self</w:t>
      </w:r>
      <w:r w:rsidRPr="008E106F">
        <w:rPr>
          <w:rFonts w:asciiTheme="majorHAnsi" w:hAnsiTheme="majorHAnsi" w:cstheme="majorHAnsi"/>
          <w:sz w:val="16"/>
          <w:szCs w:val="16"/>
        </w:rPr>
        <w:t>, whether disabled or nondisabled.18 My two-pronged approach to the issue of epistemological disablement may seem to present a paradox: on the one hand, I am asserting that disabled people’s lived experiences generate important knowledge about disability; yet at the same time I am seeking to destabilize the very notion of self-knowledge. Let me be clear, then, that in undertaking this double endeavor I do not forward all-or-nothing claims either “for” or “against” the possibilities of self- knowledge. I will not assert that people cannot ever know anything reliable about themselves, but I will also not suggest that truth claims derived from personal knowledge about disability are infallible. Instead,</w:t>
      </w:r>
      <w:r w:rsidRPr="008E106F">
        <w:rPr>
          <w:rFonts w:asciiTheme="majorHAnsi" w:hAnsiTheme="majorHAnsi" w:cstheme="majorHAnsi"/>
        </w:rPr>
        <w:t xml:space="preserve"> </w:t>
      </w:r>
      <w:r w:rsidRPr="009E2DA2">
        <w:rPr>
          <w:rFonts w:asciiTheme="majorHAnsi" w:hAnsiTheme="majorHAnsi" w:cstheme="majorHAnsi"/>
          <w:b/>
          <w:highlight w:val="cyan"/>
          <w:u w:val="single"/>
        </w:rPr>
        <w:t>this</w:t>
      </w:r>
      <w:r w:rsidRPr="008E106F">
        <w:rPr>
          <w:rFonts w:asciiTheme="majorHAnsi" w:hAnsiTheme="majorHAnsi" w:cstheme="majorHAnsi"/>
        </w:rPr>
        <w:t xml:space="preserve"> </w:t>
      </w:r>
      <w:r w:rsidRPr="008E106F">
        <w:rPr>
          <w:rFonts w:asciiTheme="majorHAnsi" w:hAnsiTheme="majorHAnsi" w:cstheme="majorHAnsi"/>
          <w:sz w:val="16"/>
          <w:szCs w:val="16"/>
        </w:rPr>
        <w:t>dissertation</w:t>
      </w:r>
      <w:r w:rsidRPr="008E106F">
        <w:rPr>
          <w:rFonts w:asciiTheme="majorHAnsi" w:hAnsiTheme="majorHAnsi" w:cstheme="majorHAnsi"/>
        </w:rPr>
        <w:t xml:space="preserve"> </w:t>
      </w:r>
      <w:r w:rsidRPr="009E2DA2">
        <w:rPr>
          <w:rFonts w:asciiTheme="majorHAnsi" w:hAnsiTheme="majorHAnsi" w:cstheme="majorHAnsi"/>
          <w:b/>
          <w:highlight w:val="cyan"/>
          <w:u w:val="single"/>
        </w:rPr>
        <w:t>highlights the limits of complete self-knowledge for</w:t>
      </w:r>
      <w:r w:rsidRPr="008E106F">
        <w:rPr>
          <w:rFonts w:asciiTheme="majorHAnsi" w:hAnsiTheme="majorHAnsi" w:cstheme="majorHAnsi"/>
          <w:b/>
          <w:u w:val="single"/>
        </w:rPr>
        <w:t xml:space="preserve"> nondisabled and disabled </w:t>
      </w:r>
      <w:r w:rsidRPr="009E2DA2">
        <w:rPr>
          <w:rFonts w:asciiTheme="majorHAnsi" w:hAnsiTheme="majorHAnsi" w:cstheme="majorHAnsi"/>
          <w:b/>
          <w:highlight w:val="cyan"/>
          <w:u w:val="single"/>
        </w:rPr>
        <w:t>subjects</w:t>
      </w:r>
      <w:r w:rsidRPr="008E106F">
        <w:rPr>
          <w:rFonts w:asciiTheme="majorHAnsi" w:hAnsiTheme="majorHAnsi" w:cstheme="majorHAnsi"/>
          <w:b/>
          <w:u w:val="single"/>
        </w:rPr>
        <w:t xml:space="preserve"> alike, </w:t>
      </w:r>
      <w:r w:rsidRPr="009E2DA2">
        <w:rPr>
          <w:rFonts w:asciiTheme="majorHAnsi" w:hAnsiTheme="majorHAnsi" w:cstheme="majorHAnsi"/>
          <w:b/>
          <w:highlight w:val="cyan"/>
          <w:u w:val="single"/>
        </w:rPr>
        <w:t>while</w:t>
      </w:r>
      <w:r w:rsidRPr="008E106F">
        <w:rPr>
          <w:rFonts w:asciiTheme="majorHAnsi" w:hAnsiTheme="majorHAnsi" w:cstheme="majorHAnsi"/>
          <w:b/>
          <w:u w:val="single"/>
        </w:rPr>
        <w:t xml:space="preserve"> at the same time </w:t>
      </w:r>
      <w:r w:rsidRPr="009E2DA2">
        <w:rPr>
          <w:rFonts w:asciiTheme="majorHAnsi" w:hAnsiTheme="majorHAnsi" w:cstheme="majorHAnsi"/>
          <w:b/>
          <w:highlight w:val="cyan"/>
          <w:u w:val="single"/>
        </w:rPr>
        <w:t>interrogating</w:t>
      </w:r>
      <w:r w:rsidRPr="008E106F">
        <w:rPr>
          <w:rFonts w:asciiTheme="majorHAnsi" w:hAnsiTheme="majorHAnsi" w:cstheme="majorHAnsi"/>
          <w:b/>
          <w:u w:val="single"/>
        </w:rPr>
        <w:t xml:space="preserve"> the </w:t>
      </w:r>
      <w:r w:rsidRPr="009E2DA2">
        <w:rPr>
          <w:rFonts w:asciiTheme="majorHAnsi" w:hAnsiTheme="majorHAnsi" w:cstheme="majorHAnsi"/>
          <w:b/>
          <w:highlight w:val="cyan"/>
          <w:u w:val="single"/>
        </w:rPr>
        <w:t>social dynamics that give rise to imbalances in</w:t>
      </w:r>
      <w:r w:rsidRPr="008E106F">
        <w:rPr>
          <w:rFonts w:asciiTheme="majorHAnsi" w:hAnsiTheme="majorHAnsi" w:cstheme="majorHAnsi"/>
          <w:b/>
          <w:u w:val="single"/>
        </w:rPr>
        <w:t xml:space="preserve"> the distribution of </w:t>
      </w:r>
      <w:r w:rsidRPr="009E2DA2">
        <w:rPr>
          <w:rFonts w:asciiTheme="majorHAnsi" w:hAnsiTheme="majorHAnsi" w:cstheme="majorHAnsi"/>
          <w:b/>
          <w:highlight w:val="cyan"/>
          <w:u w:val="single"/>
        </w:rPr>
        <w:t>epistemological authority</w:t>
      </w:r>
      <w:r w:rsidRPr="008E106F">
        <w:rPr>
          <w:rFonts w:asciiTheme="majorHAnsi" w:hAnsiTheme="majorHAnsi" w:cstheme="majorHAnsi"/>
          <w:b/>
          <w:u w:val="single"/>
        </w:rPr>
        <w:t xml:space="preserve"> to particular subjects on the basis of their perceived status as disabled or nondisabled.</w:t>
      </w:r>
      <w:r w:rsidRPr="008E106F">
        <w:rPr>
          <w:rFonts w:asciiTheme="majorHAnsi" w:hAnsiTheme="majorHAnsi" w:cstheme="majorHAnsi"/>
        </w:rPr>
        <w:t xml:space="preserve">” </w:t>
      </w:r>
      <w:r w:rsidRPr="008E106F">
        <w:rPr>
          <w:rFonts w:asciiTheme="majorHAnsi" w:hAnsiTheme="majorHAnsi" w:cstheme="majorHAnsi"/>
          <w:sz w:val="16"/>
          <w:szCs w:val="16"/>
        </w:rPr>
        <w:t>(4)</w:t>
      </w:r>
    </w:p>
    <w:p w:rsidR="00E15D38" w:rsidRPr="008E106F" w:rsidRDefault="00E15D38" w:rsidP="00E15D38">
      <w:pPr>
        <w:rPr>
          <w:rFonts w:asciiTheme="majorHAnsi" w:hAnsiTheme="majorHAnsi" w:cstheme="majorHAnsi"/>
        </w:rPr>
      </w:pPr>
    </w:p>
    <w:p w:rsidR="00E15D38" w:rsidRPr="008E106F" w:rsidRDefault="00E15D38" w:rsidP="00E15D38">
      <w:pPr>
        <w:rPr>
          <w:rFonts w:asciiTheme="majorHAnsi" w:hAnsiTheme="majorHAnsi" w:cstheme="majorHAnsi"/>
        </w:rPr>
      </w:pPr>
    </w:p>
    <w:p w:rsidR="00E15D38" w:rsidRPr="008E106F" w:rsidRDefault="00E15D38" w:rsidP="00E15D38">
      <w:pPr>
        <w:rPr>
          <w:rFonts w:asciiTheme="majorHAnsi" w:hAnsiTheme="majorHAnsi" w:cstheme="majorHAnsi"/>
        </w:rPr>
      </w:pPr>
    </w:p>
    <w:p w:rsidR="00E15D38" w:rsidRPr="00044B17" w:rsidRDefault="00E15D38" w:rsidP="00E15D38"/>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15D3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047EC"/>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7CF"/>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15D3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AF7B77BB-0D87-FB47-8D2D-A50F39A4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E15D38"/>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E15D3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15D3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15D3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E15D3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15D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5D38"/>
  </w:style>
  <w:style w:type="character" w:customStyle="1" w:styleId="Heading1Char">
    <w:name w:val="Heading 1 Char"/>
    <w:aliases w:val="Pocket Char"/>
    <w:basedOn w:val="DefaultParagraphFont"/>
    <w:link w:val="Heading1"/>
    <w:uiPriority w:val="9"/>
    <w:rsid w:val="00E15D3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15D3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15D38"/>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E15D38"/>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E15D38"/>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E15D38"/>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E15D3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E15D38"/>
    <w:rPr>
      <w:color w:val="auto"/>
      <w:u w:val="none"/>
    </w:rPr>
  </w:style>
  <w:style w:type="character" w:styleId="Hyperlink">
    <w:name w:val="Hyperlink"/>
    <w:basedOn w:val="DefaultParagraphFont"/>
    <w:uiPriority w:val="99"/>
    <w:semiHidden/>
    <w:unhideWhenUsed/>
    <w:rsid w:val="00E15D38"/>
    <w:rPr>
      <w:color w:val="auto"/>
      <w:u w:val="none"/>
    </w:rPr>
  </w:style>
  <w:style w:type="paragraph" w:styleId="DocumentMap">
    <w:name w:val="Document Map"/>
    <w:basedOn w:val="Normal"/>
    <w:link w:val="DocumentMapChar"/>
    <w:uiPriority w:val="99"/>
    <w:semiHidden/>
    <w:unhideWhenUsed/>
    <w:rsid w:val="00E15D3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15D38"/>
    <w:rPr>
      <w:rFonts w:ascii="Lucida Grande" w:hAnsi="Lucida Grande" w:cs="Lucida Grande"/>
    </w:rPr>
  </w:style>
  <w:style w:type="paragraph" w:customStyle="1" w:styleId="textbold">
    <w:name w:val="text bold"/>
    <w:basedOn w:val="Normal"/>
    <w:link w:val="Emphasis"/>
    <w:uiPriority w:val="20"/>
    <w:qFormat/>
    <w:rsid w:val="00E15D38"/>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43824D02-2B57-B747-81DD-64216392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7943</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3</cp:revision>
  <dcterms:created xsi:type="dcterms:W3CDTF">2019-01-19T20:49:00Z</dcterms:created>
  <dcterms:modified xsi:type="dcterms:W3CDTF">2019-01-19T21:01:00Z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