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CE900" w14:textId="77777777" w:rsidR="00284064" w:rsidRDefault="00284064" w:rsidP="00284064">
      <w:pPr>
        <w:pStyle w:val="Heading1"/>
      </w:pPr>
      <w:r>
        <w:t>NC</w:t>
      </w:r>
    </w:p>
    <w:p w14:paraId="08B390E7" w14:textId="77777777" w:rsidR="00284064" w:rsidRDefault="00284064" w:rsidP="00284064">
      <w:pPr>
        <w:pStyle w:val="Heading3"/>
      </w:pPr>
      <w:r>
        <w:t>Framework</w:t>
      </w:r>
    </w:p>
    <w:p w14:paraId="6BCA909C" w14:textId="77777777" w:rsidR="00284064" w:rsidRDefault="00284064" w:rsidP="00284064">
      <w:pPr>
        <w:pStyle w:val="Heading4"/>
      </w:pPr>
      <w:r>
        <w:t xml:space="preserve">Permissibility and Presumption flow neg: A) If I know nothing about P, under a world where presumption flowed </w:t>
      </w:r>
      <w:proofErr w:type="spellStart"/>
      <w:r>
        <w:t>aff</w:t>
      </w:r>
      <w:proofErr w:type="spellEnd"/>
      <w:r>
        <w:t xml:space="preserve">, I would presume both P and not P true without positive justification causing a contradiction B) </w:t>
      </w:r>
      <w:r w:rsidRPr="009F1EA9">
        <w:t>Statements are more often false than true because any part can be false. This means you negate if there is no offense because the resolution is probably false.</w:t>
      </w:r>
    </w:p>
    <w:p w14:paraId="551A8E55" w14:textId="77777777" w:rsidR="00284064" w:rsidRPr="005D3D8A" w:rsidRDefault="00284064" w:rsidP="00284064">
      <w:pPr>
        <w:pStyle w:val="Heading4"/>
        <w:rPr>
          <w:rFonts w:asciiTheme="minorHAnsi" w:hAnsiTheme="minorHAnsi" w:cstheme="minorHAnsi"/>
        </w:rPr>
      </w:pPr>
      <w:r w:rsidRPr="00FA55F9">
        <w:rPr>
          <w:rFonts w:asciiTheme="minorHAnsi" w:hAnsiTheme="minorHAnsi" w:cstheme="minorHAnsi"/>
        </w:rPr>
        <w:t xml:space="preserve">First is the skeptical question: </w:t>
      </w:r>
      <w:r>
        <w:rPr>
          <w:rFonts w:asciiTheme="minorHAnsi" w:hAnsiTheme="minorHAnsi" w:cstheme="minorHAnsi"/>
        </w:rPr>
        <w:t xml:space="preserve">In order to be normative ethics must not only identify what is good, but produce a binding obligation to act towards it. That cannot be infinitely questioned </w:t>
      </w:r>
      <w:proofErr w:type="gramStart"/>
      <w:r>
        <w:rPr>
          <w:rFonts w:asciiTheme="minorHAnsi" w:hAnsiTheme="minorHAnsi" w:cstheme="minorHAnsi"/>
        </w:rPr>
        <w:t>The</w:t>
      </w:r>
      <w:proofErr w:type="gramEnd"/>
      <w:r>
        <w:rPr>
          <w:rFonts w:asciiTheme="minorHAnsi" w:hAnsiTheme="minorHAnsi" w:cstheme="minorHAnsi"/>
        </w:rPr>
        <w:t xml:space="preserve"> only way to resolve this is for rules to be </w:t>
      </w:r>
      <w:r w:rsidRPr="000C15F7">
        <w:rPr>
          <w:rFonts w:asciiTheme="minorHAnsi" w:hAnsiTheme="minorHAnsi" w:cstheme="minorHAnsi"/>
          <w:u w:val="single"/>
        </w:rPr>
        <w:t>constitutive</w:t>
      </w:r>
      <w:r>
        <w:rPr>
          <w:rFonts w:asciiTheme="minorHAnsi" w:hAnsiTheme="minorHAnsi" w:cstheme="minorHAnsi"/>
        </w:rPr>
        <w:t xml:space="preserve"> to the very being of agents and inescapable. </w:t>
      </w:r>
    </w:p>
    <w:p w14:paraId="76D32ED0" w14:textId="77777777" w:rsidR="00284064" w:rsidRPr="00E31108" w:rsidRDefault="00284064" w:rsidP="00284064">
      <w:pPr>
        <w:pStyle w:val="Heading4"/>
        <w:spacing w:line="240" w:lineRule="auto"/>
        <w:rPr>
          <w:rFonts w:cs="Times New Roman"/>
        </w:rPr>
      </w:pPr>
      <w:r>
        <w:t xml:space="preserve">And Rational Agency is the only constitutively binding enterprise: A) To ask why do I reason, is to use reason to question reason, implicitly conceding its authority B) Reasoning whether to participate in a particular enterprise takes place outside of it, requiring a higher order system of Agency C) </w:t>
      </w:r>
      <w:r w:rsidRPr="00E31108">
        <w:rPr>
          <w:rFonts w:cs="Times New Roman"/>
        </w:rPr>
        <w:t>Agency is a precondition to acting because it requires that people recognize themselves as the cause of their actions.</w:t>
      </w:r>
    </w:p>
    <w:p w14:paraId="1EB7DCE6" w14:textId="77777777" w:rsidR="00284064" w:rsidRDefault="00284064" w:rsidP="00284064">
      <w:pPr>
        <w:pStyle w:val="Heading4"/>
        <w:rPr>
          <w:rFonts w:asciiTheme="minorHAnsi" w:hAnsiTheme="minorHAnsi" w:cstheme="minorHAnsi"/>
        </w:rPr>
      </w:pPr>
      <w:r>
        <w:rPr>
          <w:rFonts w:asciiTheme="minorHAnsi" w:hAnsiTheme="minorHAnsi" w:cstheme="minorHAnsi"/>
        </w:rPr>
        <w:t xml:space="preserve">And Agents must will </w:t>
      </w:r>
      <w:proofErr w:type="spellStart"/>
      <w:r>
        <w:rPr>
          <w:rFonts w:asciiTheme="minorHAnsi" w:hAnsiTheme="minorHAnsi" w:cstheme="minorHAnsi"/>
        </w:rPr>
        <w:t>Universizable</w:t>
      </w:r>
      <w:proofErr w:type="spellEnd"/>
      <w:r>
        <w:rPr>
          <w:rFonts w:asciiTheme="minorHAnsi" w:hAnsiTheme="minorHAnsi" w:cstheme="minorHAnsi"/>
        </w:rPr>
        <w:t xml:space="preserve"> </w:t>
      </w:r>
      <w:r w:rsidRPr="00FA55F9">
        <w:rPr>
          <w:rFonts w:asciiTheme="minorHAnsi" w:hAnsiTheme="minorHAnsi" w:cstheme="minorHAnsi"/>
        </w:rPr>
        <w:t>maxims</w:t>
      </w:r>
      <w:r>
        <w:rPr>
          <w:rFonts w:asciiTheme="minorHAnsi" w:hAnsiTheme="minorHAnsi" w:cstheme="minorHAnsi"/>
        </w:rPr>
        <w:t>:</w:t>
      </w:r>
    </w:p>
    <w:p w14:paraId="0EA2166F" w14:textId="77777777" w:rsidR="00284064" w:rsidRDefault="00284064" w:rsidP="00284064">
      <w:pPr>
        <w:pStyle w:val="Heading4"/>
        <w:spacing w:before="2" w:after="2" w:line="240" w:lineRule="auto"/>
        <w:rPr>
          <w:rFonts w:cs="Times New Roman"/>
          <w:color w:val="000000" w:themeColor="text1"/>
        </w:rPr>
      </w:pPr>
      <w:r>
        <w:rPr>
          <w:rFonts w:cs="Times New Roman"/>
          <w:color w:val="000000" w:themeColor="text1"/>
        </w:rPr>
        <w:t>A</w:t>
      </w:r>
      <w:r w:rsidRPr="00AE1AB0">
        <w:rPr>
          <w:rFonts w:cs="Times New Roman"/>
          <w:color w:val="000000" w:themeColor="text1"/>
        </w:rPr>
        <w:t xml:space="preserve">) </w:t>
      </w:r>
      <w:r>
        <w:rPr>
          <w:rFonts w:cs="Times New Roman"/>
          <w:color w:val="000000" w:themeColor="text1"/>
        </w:rPr>
        <w:t xml:space="preserve">Absent being universal morality becomes arbitrary and fails to guide action B) </w:t>
      </w:r>
      <w:proofErr w:type="spellStart"/>
      <w:r>
        <w:rPr>
          <w:rFonts w:cs="Times New Roman"/>
          <w:color w:val="000000" w:themeColor="text1"/>
        </w:rPr>
        <w:t>A</w:t>
      </w:r>
      <w:r w:rsidRPr="00AE1AB0">
        <w:rPr>
          <w:rFonts w:cs="Times New Roman"/>
          <w:color w:val="000000" w:themeColor="text1"/>
        </w:rPr>
        <w:t>priori</w:t>
      </w:r>
      <w:proofErr w:type="spellEnd"/>
      <w:r w:rsidRPr="00AE1AB0">
        <w:rPr>
          <w:rFonts w:cs="Times New Roman"/>
          <w:color w:val="000000" w:themeColor="text1"/>
        </w:rPr>
        <w:t xml:space="preserve"> principles like reason apply to everyone since they are independent of human experience and </w:t>
      </w:r>
      <w:r>
        <w:rPr>
          <w:rFonts w:cs="Times New Roman"/>
          <w:color w:val="000000" w:themeColor="text1"/>
        </w:rPr>
        <w:t>C</w:t>
      </w:r>
      <w:r w:rsidRPr="00AE1AB0">
        <w:rPr>
          <w:rFonts w:cs="Times New Roman"/>
          <w:color w:val="000000" w:themeColor="text1"/>
        </w:rPr>
        <w:t xml:space="preserve">) </w:t>
      </w:r>
      <w:r>
        <w:rPr>
          <w:rFonts w:cs="Times New Roman"/>
          <w:color w:val="000000" w:themeColor="text1"/>
        </w:rPr>
        <w:t>a</w:t>
      </w:r>
      <w:r w:rsidRPr="00AE1AB0">
        <w:rPr>
          <w:rFonts w:cs="Times New Roman"/>
          <w:color w:val="000000" w:themeColor="text1"/>
        </w:rPr>
        <w:t>ny non-universalizable norm justifies someone’s ability to impede on your ends i.e. if I want to eat ice cream, I must recognize that others may affect my pursuit of that end and demand the value of my end be recognized by others. This also makes universalizability a side-constraint on ends-based frameworks.</w:t>
      </w:r>
      <w:r>
        <w:rPr>
          <w:rFonts w:cs="Times New Roman"/>
          <w:color w:val="000000" w:themeColor="text1"/>
        </w:rPr>
        <w:t xml:space="preserve"> D) Absent </w:t>
      </w:r>
      <w:proofErr w:type="spellStart"/>
      <w:r>
        <w:rPr>
          <w:rFonts w:cs="Times New Roman"/>
          <w:color w:val="000000" w:themeColor="text1"/>
        </w:rPr>
        <w:t>universizability</w:t>
      </w:r>
      <w:proofErr w:type="spellEnd"/>
      <w:r>
        <w:rPr>
          <w:rFonts w:cs="Times New Roman"/>
          <w:color w:val="000000" w:themeColor="text1"/>
        </w:rPr>
        <w:t xml:space="preserve">, action lacks a subject and reason isn’t practical, as we </w:t>
      </w:r>
      <w:proofErr w:type="spellStart"/>
      <w:r>
        <w:rPr>
          <w:rFonts w:cs="Times New Roman"/>
          <w:color w:val="000000" w:themeColor="text1"/>
        </w:rPr>
        <w:t>soly</w:t>
      </w:r>
      <w:proofErr w:type="spellEnd"/>
      <w:r>
        <w:rPr>
          <w:rFonts w:cs="Times New Roman"/>
          <w:color w:val="000000" w:themeColor="text1"/>
        </w:rPr>
        <w:t xml:space="preserve"> identify our intent with the end we are acting two, destroying the distinction between the two.</w:t>
      </w:r>
    </w:p>
    <w:p w14:paraId="7B43609C" w14:textId="77777777" w:rsidR="00284064" w:rsidRPr="002B0866" w:rsidRDefault="00284064" w:rsidP="00284064">
      <w:pPr>
        <w:pStyle w:val="Heading4"/>
      </w:pPr>
      <w:r>
        <w:t xml:space="preserve">And, </w:t>
      </w:r>
      <w:proofErr w:type="gramStart"/>
      <w:r w:rsidRPr="0025255B">
        <w:t>It’s</w:t>
      </w:r>
      <w:proofErr w:type="gramEnd"/>
      <w:r w:rsidRPr="0025255B">
        <w:t xml:space="preserve"> impossible to will a violation of freedom since deciding to do would will incompatible ends since it logically </w:t>
      </w:r>
      <w:r>
        <w:t>universalizes</w:t>
      </w:r>
      <w:r w:rsidRPr="0025255B">
        <w:t xml:space="preserve"> willing a violation of your own freedom</w:t>
      </w:r>
      <w:r>
        <w:t xml:space="preserve"> which prevents action.</w:t>
      </w:r>
    </w:p>
    <w:p w14:paraId="62DE3B07" w14:textId="77777777" w:rsidR="00284064" w:rsidRPr="002B0866" w:rsidRDefault="00284064" w:rsidP="00284064">
      <w:pPr>
        <w:spacing w:line="240" w:lineRule="auto"/>
      </w:pPr>
      <w:r w:rsidRPr="002B0866">
        <w:rPr>
          <w:rStyle w:val="Style13ptBold"/>
        </w:rPr>
        <w:t>Engstrom</w:t>
      </w:r>
      <w:r w:rsidRPr="002B0866">
        <w:t xml:space="preserve">, Stephen. “Universal Legislation as the Form of Practical Knowledge.” N.d. Available from http://www.philosophie.uni-hd.de/md/philsem/engstrom_vortrag.pdf.  </w:t>
      </w:r>
    </w:p>
    <w:p w14:paraId="028B6D37" w14:textId="77777777" w:rsidR="00284064" w:rsidRDefault="00284064" w:rsidP="00284064">
      <w:pPr>
        <w:rPr>
          <w:rStyle w:val="Heading4Char"/>
          <w:highlight w:val="yellow"/>
          <w:u w:val="single"/>
        </w:rPr>
      </w:pPr>
      <w:r w:rsidRPr="0089059E">
        <w:rPr>
          <w:sz w:val="14"/>
        </w:rPr>
        <w:t xml:space="preserve">Given the preceding considerations, it’s a straightforward matter to see how </w:t>
      </w:r>
      <w:r w:rsidRPr="0089059E">
        <w:rPr>
          <w:rStyle w:val="Heading4Char"/>
          <w:highlight w:val="yellow"/>
          <w:u w:val="single"/>
        </w:rPr>
        <w:t xml:space="preserve">a maxim of action that assaults the freedom of </w:t>
      </w:r>
      <w:r w:rsidRPr="00151F4E">
        <w:rPr>
          <w:rStyle w:val="Heading4Char"/>
          <w:highlight w:val="yellow"/>
          <w:u w:val="single"/>
        </w:rPr>
        <w:t>others with a view to furthering one’s own ends</w:t>
      </w:r>
      <w:r w:rsidRPr="009C1383">
        <w:rPr>
          <w:rStyle w:val="Heading4Char"/>
          <w:u w:val="single"/>
        </w:rPr>
        <w:t xml:space="preserve"> </w:t>
      </w:r>
      <w:r w:rsidRPr="0089059E">
        <w:rPr>
          <w:rStyle w:val="Heading4Char"/>
          <w:highlight w:val="yellow"/>
          <w:u w:val="single"/>
        </w:rPr>
        <w:t>results in a contradiction when we attempt to will it as a universal law</w:t>
      </w:r>
      <w:r w:rsidRPr="0089059E">
        <w:rPr>
          <w:sz w:val="14"/>
        </w:rPr>
        <w:t xml:space="preserve"> in accordance with the foregoing account of the formula of universal law. </w:t>
      </w:r>
      <w:r w:rsidRPr="009C1383">
        <w:rPr>
          <w:rStyle w:val="Heading4Char"/>
          <w:u w:val="single"/>
        </w:rPr>
        <w:t>Such a maxim would</w:t>
      </w:r>
      <w:r w:rsidRPr="0089059E">
        <w:rPr>
          <w:sz w:val="14"/>
        </w:rPr>
        <w:t xml:space="preserve"> lie in a practical judgment that </w:t>
      </w:r>
      <w:r w:rsidRPr="009C1383">
        <w:rPr>
          <w:rStyle w:val="Heading4Char"/>
          <w:u w:val="single"/>
        </w:rPr>
        <w:t>deem</w:t>
      </w:r>
      <w:r w:rsidRPr="0089059E">
        <w:rPr>
          <w:sz w:val="14"/>
        </w:rPr>
        <w:t xml:space="preserve">s </w:t>
      </w:r>
      <w:r w:rsidRPr="0089059E">
        <w:rPr>
          <w:rStyle w:val="Heading4Char"/>
          <w:u w:val="single"/>
        </w:rPr>
        <w:t>it good on the whole to act to limit others’ outer freedom, and hence their self-sufficiency, their capacity to realize their ends, where doing so augments, or extends, one’s own outer freedom and so also one’s own self-sufficiency</w:t>
      </w:r>
      <w:r w:rsidRPr="0089059E">
        <w:rPr>
          <w:sz w:val="14"/>
        </w:rPr>
        <w:t xml:space="preserve">. Now on the interpretation we’ve been entertaining, applying the formula of universal law involves considering whether it’s possible for every person—every subject capable of practical judgment—to share the practical judgment asserting the goodness of every person’s acting according to the maxim in question. </w:t>
      </w:r>
      <w:proofErr w:type="gramStart"/>
      <w:r w:rsidRPr="0089059E">
        <w:rPr>
          <w:sz w:val="14"/>
        </w:rPr>
        <w:t>Thus</w:t>
      </w:r>
      <w:proofErr w:type="gramEnd"/>
      <w:r w:rsidRPr="0089059E">
        <w:rPr>
          <w:sz w:val="14"/>
        </w:rPr>
        <w:t xml:space="preserve"> in the present case the application of the formula involves considering whether it’s possible for every person to deem good every person’s acting to limit others’ freedom, where practicable, with a view to augmenting their own freedom. </w:t>
      </w:r>
      <w:r w:rsidRPr="00151F4E">
        <w:rPr>
          <w:rStyle w:val="Heading4Char"/>
          <w:u w:val="single"/>
        </w:rPr>
        <w:t>Since</w:t>
      </w:r>
      <w:r w:rsidRPr="0089059E">
        <w:rPr>
          <w:rStyle w:val="Heading4Char"/>
          <w:u w:val="single"/>
        </w:rPr>
        <w:t xml:space="preserve"> here all </w:t>
      </w:r>
      <w:r w:rsidRPr="0089059E">
        <w:rPr>
          <w:rStyle w:val="Heading4Char"/>
          <w:highlight w:val="yellow"/>
          <w:u w:val="single"/>
        </w:rPr>
        <w:t>persons</w:t>
      </w:r>
      <w:r w:rsidRPr="0089059E">
        <w:rPr>
          <w:rStyle w:val="Heading4Char"/>
          <w:u w:val="single"/>
        </w:rPr>
        <w:t xml:space="preserve"> </w:t>
      </w:r>
      <w:r w:rsidRPr="00151F4E">
        <w:rPr>
          <w:rStyle w:val="Heading4Char"/>
          <w:u w:val="single"/>
        </w:rPr>
        <w:t xml:space="preserve">are on the one hand </w:t>
      </w:r>
      <w:r w:rsidRPr="0089059E">
        <w:rPr>
          <w:rStyle w:val="Heading4Char"/>
          <w:highlight w:val="yellow"/>
          <w:u w:val="single"/>
        </w:rPr>
        <w:t>deeming good</w:t>
      </w:r>
      <w:r w:rsidRPr="0089059E">
        <w:rPr>
          <w:rStyle w:val="Heading4Char"/>
          <w:u w:val="single"/>
        </w:rPr>
        <w:t xml:space="preserve"> both </w:t>
      </w:r>
      <w:r w:rsidRPr="0089059E">
        <w:rPr>
          <w:rStyle w:val="Heading4Char"/>
          <w:highlight w:val="yellow"/>
          <w:u w:val="single"/>
        </w:rPr>
        <w:t>the limitation of others’ freedom</w:t>
      </w:r>
      <w:r w:rsidRPr="0089059E">
        <w:rPr>
          <w:rStyle w:val="Heading4Char"/>
          <w:u w:val="single"/>
        </w:rPr>
        <w:t xml:space="preserve"> </w:t>
      </w:r>
      <w:r w:rsidRPr="0089059E">
        <w:rPr>
          <w:rStyle w:val="Heading4Char"/>
          <w:highlight w:val="yellow"/>
          <w:u w:val="single"/>
        </w:rPr>
        <w:t>and</w:t>
      </w:r>
      <w:r w:rsidRPr="0089059E">
        <w:rPr>
          <w:rStyle w:val="Heading4Char"/>
          <w:u w:val="single"/>
        </w:rPr>
        <w:t xml:space="preserve"> the extension of their own freedom, while </w:t>
      </w:r>
      <w:r w:rsidRPr="00151F4E">
        <w:rPr>
          <w:rStyle w:val="Heading4Char"/>
          <w:u w:val="single"/>
        </w:rPr>
        <w:t>on the other hand,</w:t>
      </w:r>
      <w:r w:rsidRPr="0089059E">
        <w:rPr>
          <w:rStyle w:val="Heading4Char"/>
          <w:u w:val="single"/>
        </w:rPr>
        <w:t xml:space="preserve"> insofar as they agree with the similar judgments of others, </w:t>
      </w:r>
      <w:r w:rsidRPr="00151F4E">
        <w:rPr>
          <w:rStyle w:val="Heading4Char"/>
          <w:u w:val="single"/>
        </w:rPr>
        <w:t xml:space="preserve">also deeming good </w:t>
      </w:r>
      <w:r w:rsidRPr="0089059E">
        <w:rPr>
          <w:rStyle w:val="Heading4Char"/>
          <w:highlight w:val="yellow"/>
          <w:u w:val="single"/>
        </w:rPr>
        <w:t>the limitation of their own freedom</w:t>
      </w:r>
      <w:r w:rsidRPr="0089059E">
        <w:rPr>
          <w:rStyle w:val="Heading4Char"/>
          <w:u w:val="single"/>
        </w:rPr>
        <w:t xml:space="preserve"> and the extension of others’ freedom</w:t>
      </w:r>
      <w:r w:rsidRPr="0089059E">
        <w:rPr>
          <w:sz w:val="14"/>
        </w:rPr>
        <w:t xml:space="preserve">, they are all deeming good both the extension and the limitation of both their own and others’ freedom. </w:t>
      </w:r>
      <w:r w:rsidRPr="00151F4E">
        <w:rPr>
          <w:rStyle w:val="Heading4Char"/>
          <w:u w:val="single"/>
        </w:rPr>
        <w:t>These judgments</w:t>
      </w:r>
      <w:r w:rsidRPr="0089059E">
        <w:rPr>
          <w:rStyle w:val="Heading4Char"/>
          <w:highlight w:val="yellow"/>
          <w:u w:val="single"/>
        </w:rPr>
        <w:t xml:space="preserve"> are inconsistent</w:t>
      </w:r>
      <w:r w:rsidRPr="0089059E">
        <w:rPr>
          <w:rStyle w:val="Heading4Char"/>
          <w:u w:val="single"/>
        </w:rPr>
        <w:t xml:space="preserve"> insofar </w:t>
      </w:r>
      <w:r w:rsidRPr="0089059E">
        <w:rPr>
          <w:rStyle w:val="Heading4Char"/>
          <w:highlight w:val="yellow"/>
          <w:u w:val="single"/>
        </w:rPr>
        <w:t xml:space="preserve">as </w:t>
      </w:r>
      <w:r w:rsidRPr="00151F4E">
        <w:rPr>
          <w:rStyle w:val="Heading4Char"/>
          <w:u w:val="single"/>
        </w:rPr>
        <w:t xml:space="preserve">the extension of </w:t>
      </w:r>
      <w:r w:rsidRPr="0089059E">
        <w:rPr>
          <w:rStyle w:val="Heading4Char"/>
          <w:highlight w:val="yellow"/>
          <w:u w:val="single"/>
        </w:rPr>
        <w:t>a person’s outer freedom is incompatible with the limitation of that same freedom.</w:t>
      </w:r>
    </w:p>
    <w:p w14:paraId="39E97926" w14:textId="77777777" w:rsidR="00284064" w:rsidRDefault="00284064" w:rsidP="00284064">
      <w:pPr>
        <w:pStyle w:val="Heading4"/>
      </w:pPr>
      <w:r>
        <w:t xml:space="preserve">Prefer on </w:t>
      </w:r>
      <w:r w:rsidRPr="0005409F">
        <w:rPr>
          <w:u w:val="single"/>
        </w:rPr>
        <w:t>Performativity</w:t>
      </w:r>
      <w:r>
        <w:t xml:space="preserve">: </w:t>
      </w:r>
      <w:r w:rsidRPr="0005409F">
        <w:t>freedom is the key to the process of justification of arguments. Willing that we should abide by their ethical theory presupposes that we own ourselves in the first place. Thus, it is logically incoherent to justify a standard without first willing that we can pursue ends free from others.</w:t>
      </w:r>
    </w:p>
    <w:p w14:paraId="4CD97A0D" w14:textId="77777777" w:rsidR="00284064" w:rsidRDefault="00284064" w:rsidP="00284064">
      <w:pPr>
        <w:pStyle w:val="Heading4"/>
      </w:pPr>
      <w:proofErr w:type="gramStart"/>
      <w:r>
        <w:t>Thus</w:t>
      </w:r>
      <w:proofErr w:type="gramEnd"/>
      <w:r>
        <w:t xml:space="preserve"> the standard is consistency with a system of equal and outer freedom:</w:t>
      </w:r>
    </w:p>
    <w:p w14:paraId="4E2C2DFF" w14:textId="77777777" w:rsidR="00284064" w:rsidRDefault="00284064" w:rsidP="00284064">
      <w:pPr>
        <w:pStyle w:val="Heading4"/>
        <w:spacing w:line="240" w:lineRule="auto"/>
        <w:rPr>
          <w:rFonts w:cs="Times New Roman"/>
          <w:color w:val="000000" w:themeColor="text1"/>
        </w:rPr>
      </w:pPr>
      <w:r>
        <w:rPr>
          <w:rFonts w:cs="Times New Roman"/>
          <w:color w:val="000000" w:themeColor="text1"/>
        </w:rPr>
        <w:t>Evaluate I</w:t>
      </w:r>
      <w:r w:rsidRPr="00146BD8">
        <w:rPr>
          <w:rFonts w:cs="Times New Roman"/>
          <w:color w:val="000000" w:themeColor="text1"/>
        </w:rPr>
        <w:t>ntent first: [A]</w:t>
      </w:r>
      <w:r>
        <w:rPr>
          <w:rFonts w:cs="Times New Roman"/>
          <w:color w:val="000000" w:themeColor="text1"/>
        </w:rPr>
        <w:t xml:space="preserve"> Consequences are infinitely regressive because they always produce more consequences</w:t>
      </w:r>
      <w:r w:rsidRPr="00146BD8">
        <w:rPr>
          <w:rFonts w:cs="Times New Roman"/>
          <w:color w:val="000000" w:themeColor="text1"/>
        </w:rPr>
        <w:t xml:space="preserve"> [B] Induction is circular because it relies on the assumption that nature will hold uniform and we could only reach that conclusion through inductive reasoning based on observation of past events </w:t>
      </w:r>
    </w:p>
    <w:p w14:paraId="0FED7159" w14:textId="77777777" w:rsidR="00284064" w:rsidRPr="0013537D" w:rsidRDefault="00284064" w:rsidP="00284064"/>
    <w:p w14:paraId="2322116A" w14:textId="77777777" w:rsidR="00284064" w:rsidRDefault="00284064" w:rsidP="00284064">
      <w:pPr>
        <w:pStyle w:val="Heading3"/>
      </w:pPr>
      <w:r>
        <w:t>Offense</w:t>
      </w:r>
    </w:p>
    <w:p w14:paraId="6D02DE2E" w14:textId="77777777" w:rsidR="00284064" w:rsidRDefault="00284064" w:rsidP="00284064">
      <w:pPr>
        <w:pStyle w:val="Heading4"/>
      </w:pPr>
      <w:r>
        <w:t>Negate—</w:t>
      </w:r>
    </w:p>
    <w:p w14:paraId="22128047" w14:textId="77777777" w:rsidR="00284064" w:rsidRPr="0013537D" w:rsidRDefault="00284064" w:rsidP="00284064">
      <w:pPr>
        <w:pStyle w:val="Heading4"/>
      </w:pPr>
      <w:r>
        <w:t xml:space="preserve">[1] The </w:t>
      </w:r>
      <w:proofErr w:type="spellStart"/>
      <w:r>
        <w:t>aff</w:t>
      </w:r>
      <w:proofErr w:type="spellEnd"/>
      <w:r>
        <w:t xml:space="preserve"> uses politicians as a means to an end. You justify violating their negative right to privacy in order to achieve a broader right to know more agents.</w:t>
      </w:r>
    </w:p>
    <w:p w14:paraId="3ACFD71F" w14:textId="77777777" w:rsidR="00284064" w:rsidRDefault="00284064" w:rsidP="00284064">
      <w:pPr>
        <w:pStyle w:val="Heading4"/>
      </w:pPr>
      <w:r>
        <w:t xml:space="preserve">[2] Its impossible to value the right of one agent over another: A) rights are negative side constraints so its illogical B) It implies we can aggregate agents which is a violation of freedom, consequentialist, and non </w:t>
      </w:r>
      <w:proofErr w:type="spellStart"/>
      <w:r>
        <w:t>universizable</w:t>
      </w:r>
      <w:proofErr w:type="spellEnd"/>
      <w:r>
        <w:t xml:space="preserve"> because there is no </w:t>
      </w:r>
      <w:proofErr w:type="spellStart"/>
      <w:r>
        <w:t>apriori</w:t>
      </w:r>
      <w:proofErr w:type="spellEnd"/>
      <w:r>
        <w:t xml:space="preserve"> distinction between them.</w:t>
      </w:r>
    </w:p>
    <w:p w14:paraId="527C83FF" w14:textId="77777777" w:rsidR="00284064" w:rsidRDefault="00284064" w:rsidP="00284064">
      <w:pPr>
        <w:pStyle w:val="Heading4"/>
      </w:pPr>
      <w:r>
        <w:t>[3] All agents have a right to privacy. Trying to expose their morals is a violation of freedom.</w:t>
      </w:r>
    </w:p>
    <w:p w14:paraId="0DE0AF46" w14:textId="77777777" w:rsidR="00284064" w:rsidRPr="004B1B27" w:rsidRDefault="00284064" w:rsidP="00284064">
      <w:pPr>
        <w:rPr>
          <w:sz w:val="16"/>
        </w:rPr>
      </w:pPr>
      <w:r w:rsidRPr="00E6659A">
        <w:rPr>
          <w:rStyle w:val="Heading4Char"/>
          <w:u w:val="single"/>
        </w:rPr>
        <w:t>Anderson-Gold</w:t>
      </w:r>
      <w:r w:rsidRPr="004B1B27">
        <w:rPr>
          <w:sz w:val="16"/>
        </w:rPr>
        <w:t>, S. (</w:t>
      </w:r>
      <w:r w:rsidRPr="00E6659A">
        <w:rPr>
          <w:rStyle w:val="Heading4Char"/>
          <w:u w:val="single"/>
        </w:rPr>
        <w:t>2010</w:t>
      </w:r>
      <w:r w:rsidRPr="004B1B27">
        <w:rPr>
          <w:sz w:val="16"/>
        </w:rPr>
        <w:t>). Privacy, Respect and the Virtues of Reticence in Kant. Kantian Review, 15(02), 28–42. doi:10.1017/s1369415400002429 ///AHS PB</w:t>
      </w:r>
    </w:p>
    <w:p w14:paraId="7FB0B78A" w14:textId="77777777" w:rsidR="00284064" w:rsidRPr="004B1B27" w:rsidRDefault="00284064" w:rsidP="00284064">
      <w:pPr>
        <w:rPr>
          <w:sz w:val="14"/>
        </w:rPr>
      </w:pPr>
      <w:proofErr w:type="gramStart"/>
      <w:r w:rsidRPr="004B1B27">
        <w:rPr>
          <w:sz w:val="14"/>
        </w:rPr>
        <w:t>Therefore</w:t>
      </w:r>
      <w:proofErr w:type="gramEnd"/>
      <w:r w:rsidRPr="004B1B27">
        <w:rPr>
          <w:sz w:val="14"/>
        </w:rPr>
        <w:t xml:space="preserve"> </w:t>
      </w:r>
      <w:r w:rsidRPr="004B1B27">
        <w:rPr>
          <w:rStyle w:val="Style13ptBold"/>
          <w:highlight w:val="yellow"/>
        </w:rPr>
        <w:t>there is a negative duty</w:t>
      </w:r>
      <w:r w:rsidRPr="004B1B27">
        <w:rPr>
          <w:sz w:val="14"/>
        </w:rPr>
        <w:t xml:space="preserve"> of </w:t>
      </w:r>
      <w:r w:rsidRPr="004B1B27">
        <w:rPr>
          <w:rStyle w:val="Style13ptBold"/>
        </w:rPr>
        <w:t xml:space="preserve">respect for humanity </w:t>
      </w:r>
      <w:r w:rsidRPr="004B1B27">
        <w:rPr>
          <w:rStyle w:val="Style13ptBold"/>
          <w:highlight w:val="yellow"/>
        </w:rPr>
        <w:t>to refrain from</w:t>
      </w:r>
      <w:r w:rsidRPr="004B1B27">
        <w:rPr>
          <w:sz w:val="14"/>
        </w:rPr>
        <w:t xml:space="preserve"> such actions as </w:t>
      </w:r>
      <w:r w:rsidRPr="004B1B27">
        <w:rPr>
          <w:rStyle w:val="Style13ptBold"/>
        </w:rPr>
        <w:t>unnecessarily exposing</w:t>
      </w:r>
      <w:r w:rsidRPr="004B1B27">
        <w:rPr>
          <w:sz w:val="14"/>
        </w:rPr>
        <w:t xml:space="preserve"> and ridiculing the faults of </w:t>
      </w:r>
      <w:r w:rsidRPr="004B1B27">
        <w:rPr>
          <w:rStyle w:val="Style13ptBold"/>
        </w:rPr>
        <w:t>others</w:t>
      </w:r>
      <w:r w:rsidRPr="004B1B27">
        <w:rPr>
          <w:sz w:val="14"/>
        </w:rPr>
        <w:t>, by softening or keeping our judgements to ourselves. Nor should we be excessively interested in what does not concern public justice, that is, the private morality of others. Kant claims that ‘</w:t>
      </w:r>
      <w:r w:rsidRPr="004B1B27">
        <w:rPr>
          <w:rStyle w:val="Style13ptBold"/>
          <w:highlight w:val="yellow"/>
        </w:rPr>
        <w:t>spying on the morals of others</w:t>
      </w:r>
      <w:r w:rsidRPr="004B1B27">
        <w:rPr>
          <w:sz w:val="14"/>
        </w:rPr>
        <w:t xml:space="preserve"> is by itself already an offensive inquisitiveness . . . </w:t>
      </w:r>
      <w:r w:rsidRPr="004B1B27">
        <w:rPr>
          <w:rStyle w:val="Style13ptBold"/>
          <w:highlight w:val="yellow"/>
        </w:rPr>
        <w:t>which [is] a</w:t>
      </w:r>
      <w:r w:rsidRPr="004B1B27">
        <w:rPr>
          <w:sz w:val="14"/>
        </w:rPr>
        <w:t xml:space="preserve"> everyone can rightly resist as </w:t>
      </w:r>
      <w:r w:rsidRPr="004B1B27">
        <w:rPr>
          <w:rStyle w:val="Style13ptBold"/>
          <w:highlight w:val="yellow"/>
        </w:rPr>
        <w:t>a violation of respect</w:t>
      </w:r>
      <w:r w:rsidRPr="004B1B27">
        <w:rPr>
          <w:sz w:val="14"/>
        </w:rPr>
        <w:t xml:space="preserve"> due to him’ (MM 6: 466). In particular </w:t>
      </w:r>
      <w:r w:rsidRPr="004B1B27">
        <w:rPr>
          <w:rStyle w:val="Style13ptBold"/>
        </w:rPr>
        <w:t>Kant</w:t>
      </w:r>
      <w:r w:rsidRPr="004B1B27">
        <w:rPr>
          <w:sz w:val="14"/>
        </w:rPr>
        <w:t xml:space="preserve"> is concerned to remind us that not everything that is unconventional is immoral and that blind imitation of ‘mores’ can be contrary to the duty that we have to improve ourselves. He </w:t>
      </w:r>
      <w:r w:rsidRPr="004B1B27">
        <w:rPr>
          <w:rStyle w:val="Style13ptBold"/>
        </w:rPr>
        <w:t>says: ‘to take scandal</w:t>
      </w:r>
      <w:r w:rsidRPr="004B1B27">
        <w:rPr>
          <w:sz w:val="14"/>
        </w:rPr>
        <w:t xml:space="preserve"> at what is merely unconventional but otherwise in itself good </w:t>
      </w:r>
      <w:r w:rsidRPr="004B1B27">
        <w:rPr>
          <w:rStyle w:val="Style13ptBold"/>
        </w:rPr>
        <w:t>is a delusion</w:t>
      </w:r>
      <w:r w:rsidRPr="004B1B27">
        <w:rPr>
          <w:sz w:val="14"/>
        </w:rPr>
        <w:t xml:space="preserve"> . . . an error dangerous and destructive to virtue’ (MM 6: 464). This is because </w:t>
      </w:r>
      <w:r w:rsidRPr="004B1B27">
        <w:rPr>
          <w:rStyle w:val="Style13ptBold"/>
        </w:rPr>
        <w:t xml:space="preserve">duties of self-perfection and enlightenment require us to develop and maintain a critical use of our own reason in community with others, not a timid deference to popular opinion. </w:t>
      </w:r>
      <w:r w:rsidRPr="00F829DD">
        <w:rPr>
          <w:rStyle w:val="Style13ptBold"/>
          <w:highlight w:val="yellow"/>
        </w:rPr>
        <w:t>Resistance to ‘spying’ on</w:t>
      </w:r>
      <w:r w:rsidRPr="004B1B27">
        <w:rPr>
          <w:rStyle w:val="Style13ptBold"/>
        </w:rPr>
        <w:t xml:space="preserve"> one’s </w:t>
      </w:r>
      <w:r w:rsidRPr="00F829DD">
        <w:rPr>
          <w:rStyle w:val="Style13ptBold"/>
          <w:highlight w:val="yellow"/>
        </w:rPr>
        <w:t>morals is</w:t>
      </w:r>
      <w:r w:rsidRPr="004B1B27">
        <w:rPr>
          <w:rStyle w:val="Style13ptBold"/>
        </w:rPr>
        <w:t xml:space="preserve"> ‘rightful’, and </w:t>
      </w:r>
      <w:r w:rsidRPr="00F829DD">
        <w:rPr>
          <w:rStyle w:val="Style13ptBold"/>
          <w:highlight w:val="yellow"/>
        </w:rPr>
        <w:t>part of</w:t>
      </w:r>
      <w:r w:rsidRPr="004B1B27">
        <w:rPr>
          <w:sz w:val="14"/>
        </w:rPr>
        <w:t xml:space="preserve"> what it means to have </w:t>
      </w:r>
      <w:r w:rsidRPr="00F829DD">
        <w:rPr>
          <w:rStyle w:val="Style13ptBold"/>
          <w:highlight w:val="yellow"/>
        </w:rPr>
        <w:t>a right to privacy</w:t>
      </w:r>
      <w:r w:rsidRPr="004B1B27">
        <w:rPr>
          <w:rStyle w:val="Style13ptBold"/>
        </w:rPr>
        <w:t>. Acknowledging ‘zones’ of personal privacy</w:t>
      </w:r>
      <w:r w:rsidRPr="004B1B27">
        <w:rPr>
          <w:sz w:val="14"/>
        </w:rPr>
        <w:t xml:space="preserve">, wherein we do not pry and seek to know the details of a person’s affairs, </w:t>
      </w:r>
      <w:r w:rsidRPr="004B1B27">
        <w:rPr>
          <w:rStyle w:val="Style13ptBold"/>
        </w:rPr>
        <w:t>is a sign of respect</w:t>
      </w:r>
      <w:r w:rsidRPr="004B1B27">
        <w:rPr>
          <w:sz w:val="14"/>
        </w:rPr>
        <w:t xml:space="preserve">. </w:t>
      </w:r>
      <w:r w:rsidRPr="00F829DD">
        <w:rPr>
          <w:rStyle w:val="Style13ptBold"/>
          <w:highlight w:val="yellow"/>
        </w:rPr>
        <w:t>A certain social distance is</w:t>
      </w:r>
      <w:r w:rsidRPr="004B1B27">
        <w:rPr>
          <w:rStyle w:val="Style13ptBold"/>
        </w:rPr>
        <w:t xml:space="preserve"> </w:t>
      </w:r>
      <w:r w:rsidRPr="00F829DD">
        <w:rPr>
          <w:rStyle w:val="Style13ptBold"/>
          <w:highlight w:val="yellow"/>
        </w:rPr>
        <w:t>due</w:t>
      </w:r>
      <w:r w:rsidRPr="004B1B27">
        <w:rPr>
          <w:rStyle w:val="Style13ptBold"/>
        </w:rPr>
        <w:t xml:space="preserve"> persons</w:t>
      </w:r>
      <w:r w:rsidRPr="004B1B27">
        <w:rPr>
          <w:sz w:val="14"/>
        </w:rPr>
        <w:t xml:space="preserve">. Thus, a certain level of ‘good manners’ can be said </w:t>
      </w:r>
      <w:r w:rsidRPr="00F829DD">
        <w:rPr>
          <w:rStyle w:val="Style13ptBold"/>
          <w:highlight w:val="yellow"/>
        </w:rPr>
        <w:t>to</w:t>
      </w:r>
      <w:r w:rsidRPr="004B1B27">
        <w:rPr>
          <w:sz w:val="14"/>
        </w:rPr>
        <w:t xml:space="preserve"> be ‘owed’ to others and to be part of our own moral development. This remains true </w:t>
      </w:r>
      <w:r w:rsidRPr="00F829DD">
        <w:rPr>
          <w:rStyle w:val="Heading4Char"/>
          <w:highlight w:val="yellow"/>
          <w:u w:val="single"/>
        </w:rPr>
        <w:t>even</w:t>
      </w:r>
      <w:r w:rsidRPr="004B1B27">
        <w:rPr>
          <w:sz w:val="14"/>
        </w:rPr>
        <w:t xml:space="preserve"> at the level of our response to the faults of </w:t>
      </w:r>
      <w:r w:rsidRPr="00F829DD">
        <w:rPr>
          <w:rStyle w:val="Heading4Char"/>
          <w:highlight w:val="yellow"/>
          <w:u w:val="single"/>
        </w:rPr>
        <w:t>others</w:t>
      </w:r>
      <w:r w:rsidRPr="004B1B27">
        <w:rPr>
          <w:sz w:val="14"/>
        </w:rPr>
        <w:t xml:space="preserve">. Kant claims </w:t>
      </w:r>
      <w:r w:rsidRPr="00F829DD">
        <w:rPr>
          <w:rStyle w:val="Style13ptBold"/>
          <w:highlight w:val="yellow"/>
        </w:rPr>
        <w:t>that</w:t>
      </w:r>
      <w:r w:rsidRPr="004B1B27">
        <w:rPr>
          <w:sz w:val="14"/>
        </w:rPr>
        <w:t xml:space="preserve"> the signs of respect that we afford others when they </w:t>
      </w:r>
      <w:r w:rsidRPr="00F829DD">
        <w:rPr>
          <w:rStyle w:val="Heading4Char"/>
          <w:highlight w:val="yellow"/>
          <w:u w:val="single"/>
        </w:rPr>
        <w:t>display</w:t>
      </w:r>
      <w:r w:rsidRPr="004B1B27">
        <w:rPr>
          <w:sz w:val="14"/>
        </w:rPr>
        <w:t xml:space="preserve"> certain </w:t>
      </w:r>
      <w:r w:rsidRPr="00F829DD">
        <w:rPr>
          <w:rStyle w:val="Style13ptBold"/>
          <w:highlight w:val="yellow"/>
        </w:rPr>
        <w:t>moral failings</w:t>
      </w:r>
      <w:r w:rsidRPr="004B1B27">
        <w:rPr>
          <w:sz w:val="14"/>
        </w:rPr>
        <w:t xml:space="preserve"> can make them desire to be worthy. He cautions us even in confronting error in the ‘logical use’ of reason not to be harsh, not to accuse others publicly of absurdity or poor judgement. Rather Kant recommends a patient explanation of the ‘possibility’ of error so as to preserve the individual’s </w:t>
      </w:r>
      <w:proofErr w:type="spellStart"/>
      <w:r w:rsidRPr="004B1B27">
        <w:rPr>
          <w:sz w:val="14"/>
        </w:rPr>
        <w:t>selfrespect</w:t>
      </w:r>
      <w:proofErr w:type="spellEnd"/>
      <w:r w:rsidRPr="004B1B27">
        <w:rPr>
          <w:sz w:val="14"/>
        </w:rPr>
        <w:t xml:space="preserve">. Far from being a rigid ‘individualist’ in his understanding of moral virtue, Kant demonstrates considerable insight into how certain types of ‘social virtues’ operate to support and promote virtue in others. Social virtues such as affability and hospitality may be but ‘tokens’ or indirect signs of underlying mental attitudes but they are not deceptions because, Kant assumes, mature individuals understand how such </w:t>
      </w:r>
      <w:proofErr w:type="spellStart"/>
      <w:r w:rsidRPr="004B1B27">
        <w:rPr>
          <w:sz w:val="14"/>
        </w:rPr>
        <w:t>behaviours</w:t>
      </w:r>
      <w:proofErr w:type="spellEnd"/>
      <w:r w:rsidRPr="004B1B27">
        <w:rPr>
          <w:sz w:val="14"/>
        </w:rPr>
        <w:t xml:space="preserve"> operate to produce good social relationships. Such </w:t>
      </w:r>
      <w:r w:rsidRPr="004B1B27">
        <w:rPr>
          <w:rStyle w:val="Style13ptBold"/>
        </w:rPr>
        <w:t xml:space="preserve">social virtues bind us to others and create duties of reciprocity such as gratitude for </w:t>
      </w:r>
      <w:proofErr w:type="spellStart"/>
      <w:r w:rsidRPr="004B1B27">
        <w:rPr>
          <w:rStyle w:val="Style13ptBold"/>
        </w:rPr>
        <w:t>favours</w:t>
      </w:r>
      <w:proofErr w:type="spellEnd"/>
      <w:r w:rsidRPr="004B1B27">
        <w:rPr>
          <w:rStyle w:val="Style13ptBold"/>
        </w:rPr>
        <w:t xml:space="preserve"> rendered and thus these ‘virtues’ recreate themselves in others</w:t>
      </w:r>
      <w:r w:rsidRPr="004B1B27">
        <w:rPr>
          <w:sz w:val="14"/>
        </w:rPr>
        <w:t>. Here Kant recognizes and affirms the ‘causal’ cultural relations that exist in the development of empirical character4 and our duties in relation to creating and maintaining those social empirical connections.</w:t>
      </w:r>
    </w:p>
    <w:sectPr w:rsidR="00284064" w:rsidRPr="004B1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1A3F3" w14:textId="77777777" w:rsidR="00DF262D" w:rsidRDefault="00DF262D" w:rsidP="00284064">
      <w:pPr>
        <w:spacing w:after="0" w:line="240" w:lineRule="auto"/>
      </w:pPr>
      <w:r>
        <w:separator/>
      </w:r>
    </w:p>
  </w:endnote>
  <w:endnote w:type="continuationSeparator" w:id="0">
    <w:p w14:paraId="22CDBA32" w14:textId="77777777" w:rsidR="00DF262D" w:rsidRDefault="00DF262D" w:rsidP="0028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6A36A" w14:textId="77777777" w:rsidR="00DF262D" w:rsidRDefault="00DF262D" w:rsidP="00284064">
      <w:pPr>
        <w:spacing w:after="0" w:line="240" w:lineRule="auto"/>
      </w:pPr>
      <w:r>
        <w:separator/>
      </w:r>
    </w:p>
  </w:footnote>
  <w:footnote w:type="continuationSeparator" w:id="0">
    <w:p w14:paraId="440CC50C" w14:textId="77777777" w:rsidR="00DF262D" w:rsidRDefault="00DF262D" w:rsidP="00284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C732D5"/>
    <w:multiLevelType w:val="hybridMultilevel"/>
    <w:tmpl w:val="FD02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64"/>
    <w:rsid w:val="00023BB3"/>
    <w:rsid w:val="00096A68"/>
    <w:rsid w:val="00284064"/>
    <w:rsid w:val="007F0C05"/>
    <w:rsid w:val="00CB7646"/>
    <w:rsid w:val="00DF262D"/>
    <w:rsid w:val="00E703F2"/>
    <w:rsid w:val="00F1642A"/>
    <w:rsid w:val="00F4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9B301"/>
  <w15:chartTrackingRefBased/>
  <w15:docId w15:val="{D0C84294-44EA-4AA4-8815-3D52E325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7F0C05"/>
    <w:rPr>
      <w:rFonts w:ascii="Calibri" w:hAnsi="Calibri" w:cs="Calibri"/>
    </w:rPr>
  </w:style>
  <w:style w:type="paragraph" w:styleId="Heading1">
    <w:name w:val="heading 1"/>
    <w:aliases w:val="Pocket"/>
    <w:basedOn w:val="Normal"/>
    <w:next w:val="Normal"/>
    <w:link w:val="Heading1Char"/>
    <w:qFormat/>
    <w:rsid w:val="007F0C05"/>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7F0C05"/>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7F0C05"/>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 Ch,no read,No Spacing12,No Spacing211,No Spacing2111,Ch,Heading 2 Char2 Char,Heading 2 Char1 Char Char,TAG,No Spacing4,No Spacing11111,No Spacing5,No Spacing21,Card,Tags,tags,No Spacing1111,ta"/>
    <w:basedOn w:val="Normal"/>
    <w:next w:val="Normal"/>
    <w:link w:val="Heading4Char"/>
    <w:uiPriority w:val="3"/>
    <w:unhideWhenUsed/>
    <w:qFormat/>
    <w:rsid w:val="007F0C05"/>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7F0C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0C05"/>
  </w:style>
  <w:style w:type="character" w:customStyle="1" w:styleId="Heading1Char">
    <w:name w:val="Heading 1 Char"/>
    <w:aliases w:val="Pocket Char"/>
    <w:basedOn w:val="DefaultParagraphFont"/>
    <w:link w:val="Heading1"/>
    <w:rsid w:val="007F0C05"/>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7F0C05"/>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7F0C05"/>
    <w:rPr>
      <w:rFonts w:ascii="Calibri" w:eastAsiaTheme="majorEastAsia" w:hAnsi="Calibri" w:cstheme="majorBidi"/>
      <w:b/>
      <w:sz w:val="32"/>
      <w:szCs w:val="24"/>
      <w:u w:val="single"/>
    </w:rPr>
  </w:style>
  <w:style w:type="character" w:customStyle="1" w:styleId="Heading4Char">
    <w:name w:val="Heading 4 Char"/>
    <w:aliases w:val="Tag Char,Big card Char,body Char,small text Char,Normal Tag Char,heading 2 Char, Ch Char,no read Char,No Spacing12 Char,No Spacing211 Char,No Spacing2111 Char,Ch Char,Heading 2 Char2 Char Char,Heading 2 Char1 Char Char Char,TAG Char"/>
    <w:basedOn w:val="DefaultParagraphFont"/>
    <w:link w:val="Heading4"/>
    <w:uiPriority w:val="3"/>
    <w:rsid w:val="007F0C05"/>
    <w:rPr>
      <w:rFonts w:ascii="Calibri" w:eastAsiaTheme="majorEastAsia" w:hAnsi="Calibri" w:cstheme="majorBidi"/>
      <w:b/>
      <w:iCs/>
      <w:sz w:val="26"/>
    </w:rPr>
  </w:style>
  <w:style w:type="character" w:styleId="Emphasis">
    <w:name w:val="Emphasis"/>
    <w:basedOn w:val="DefaultParagraphFont"/>
    <w:uiPriority w:val="7"/>
    <w:qFormat/>
    <w:rsid w:val="007F0C05"/>
    <w:rPr>
      <w:rFonts w:ascii="Calibri" w:hAnsi="Calibri" w:cs="Calibri"/>
      <w:b/>
      <w:i w:val="0"/>
      <w:iCs/>
      <w:sz w:val="26"/>
      <w:u w:val="single"/>
      <w:bdr w:val="single" w:sz="8"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7F0C05"/>
    <w:rPr>
      <w:b/>
      <w:bCs/>
      <w:sz w:val="26"/>
      <w:u w:val="single"/>
    </w:rPr>
  </w:style>
  <w:style w:type="character" w:customStyle="1" w:styleId="StyleUnderline">
    <w:name w:val="Style Underline"/>
    <w:aliases w:val="Underline,Style Bold Underline,Intense Emphasis111,Intense Emphasis3,Intense Emphasis1111,Intense Emphasis4,ci,apple-style-span + 6 pt,Bold,Kern at 16 pt,Intense Emphasis1,Intense Emphasis2,HHeading 3 + 12 pt,Style,Intense Emphasis11,c,B"/>
    <w:basedOn w:val="DefaultParagraphFont"/>
    <w:uiPriority w:val="6"/>
    <w:qFormat/>
    <w:rsid w:val="007F0C05"/>
    <w:rPr>
      <w:b w:val="0"/>
      <w:sz w:val="22"/>
      <w:u w:val="single"/>
    </w:rPr>
  </w:style>
  <w:style w:type="character" w:styleId="Hyperlink">
    <w:name w:val="Hyperlink"/>
    <w:aliases w:val="heading 1 (block title),Important,Read,Internet Link,Card Text,Analytic Text,Internet link,Char Char1,Underline Char Char Char Char1,Heading 3 Char Char Char Char Char Char Char Char Char Char1,Heading 1 Char2,F2 - Heading 1 Char1,Block Char1"/>
    <w:basedOn w:val="DefaultParagraphFont"/>
    <w:uiPriority w:val="99"/>
    <w:unhideWhenUsed/>
    <w:rsid w:val="007F0C05"/>
    <w:rPr>
      <w:color w:val="auto"/>
      <w:u w:val="none"/>
    </w:rPr>
  </w:style>
  <w:style w:type="character" w:styleId="FollowedHyperlink">
    <w:name w:val="FollowedHyperlink"/>
    <w:basedOn w:val="DefaultParagraphFont"/>
    <w:uiPriority w:val="99"/>
    <w:semiHidden/>
    <w:unhideWhenUsed/>
    <w:rsid w:val="007F0C05"/>
    <w:rPr>
      <w:color w:val="auto"/>
      <w:u w:val="none"/>
    </w:rPr>
  </w:style>
  <w:style w:type="paragraph" w:styleId="FootnoteText">
    <w:name w:val="footnote text"/>
    <w:basedOn w:val="Normal"/>
    <w:link w:val="FootnoteTextChar"/>
    <w:uiPriority w:val="99"/>
    <w:semiHidden/>
    <w:unhideWhenUsed/>
    <w:qFormat/>
    <w:rsid w:val="00284064"/>
    <w:pPr>
      <w:spacing w:after="0" w:line="240" w:lineRule="auto"/>
    </w:pPr>
    <w:rPr>
      <w:rFonts w:ascii="Cambria" w:eastAsia="MS Mincho" w:hAnsi="Cambria"/>
      <w:sz w:val="24"/>
    </w:rPr>
  </w:style>
  <w:style w:type="character" w:customStyle="1" w:styleId="FootnoteTextChar">
    <w:name w:val="Footnote Text Char"/>
    <w:basedOn w:val="DefaultParagraphFont"/>
    <w:link w:val="FootnoteText"/>
    <w:uiPriority w:val="99"/>
    <w:semiHidden/>
    <w:rsid w:val="00284064"/>
    <w:rPr>
      <w:rFonts w:ascii="Cambria" w:eastAsia="MS Mincho" w:hAnsi="Cambria" w:cs="Calibri"/>
      <w:sz w:val="24"/>
    </w:rPr>
  </w:style>
  <w:style w:type="character" w:styleId="FootnoteReference">
    <w:name w:val="footnote reference"/>
    <w:aliases w:val="FN Ref,footnote reference,fr,o,FR,(NECG) Footnote Reference"/>
    <w:basedOn w:val="DefaultParagraphFont"/>
    <w:uiPriority w:val="99"/>
    <w:semiHidden/>
    <w:unhideWhenUsed/>
    <w:qFormat/>
    <w:rsid w:val="00284064"/>
    <w:rPr>
      <w:vertAlign w:val="superscript"/>
    </w:rPr>
  </w:style>
  <w:style w:type="paragraph" w:customStyle="1" w:styleId="FootnoteText1">
    <w:name w:val="Footnote Text1"/>
    <w:rsid w:val="00284064"/>
    <w:pPr>
      <w:spacing w:after="0" w:line="240" w:lineRule="auto"/>
    </w:pPr>
    <w:rPr>
      <w:rFonts w:ascii="Lucida Grande" w:eastAsia="ヒラギノ角ゴ Pro W3" w:hAnsi="Lucida Grande" w:cs="Times New Roman"/>
      <w:color w:val="000000"/>
      <w:sz w:val="20"/>
      <w:szCs w:val="20"/>
    </w:rPr>
  </w:style>
  <w:style w:type="character" w:customStyle="1" w:styleId="FootnoteReference1">
    <w:name w:val="Footnote Reference1"/>
    <w:rsid w:val="00284064"/>
    <w:rPr>
      <w:color w:val="000000"/>
      <w:sz w:val="24"/>
      <w:vertAlign w:val="superscript"/>
    </w:rPr>
  </w:style>
  <w:style w:type="paragraph" w:styleId="Header">
    <w:name w:val="header"/>
    <w:basedOn w:val="Normal"/>
    <w:link w:val="HeaderChar"/>
    <w:uiPriority w:val="99"/>
    <w:unhideWhenUsed/>
    <w:rsid w:val="00E70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3F2"/>
    <w:rPr>
      <w:rFonts w:ascii="Calibri" w:hAnsi="Calibri" w:cs="Calibri"/>
    </w:rPr>
  </w:style>
  <w:style w:type="paragraph" w:styleId="Footer">
    <w:name w:val="footer"/>
    <w:basedOn w:val="Normal"/>
    <w:link w:val="FooterChar"/>
    <w:uiPriority w:val="99"/>
    <w:unhideWhenUsed/>
    <w:rsid w:val="00E70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3F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grine\AppData\Local\Packages\Microsoft.Office.Desktop_8wekyb3d8bbwe\LocalCache\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Debate</Template>
  <TotalTime>0</TotalTime>
  <Pages>1</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Peregrine Beckett</dc:creator>
  <cp:keywords/>
  <dc:description/>
  <cp:lastModifiedBy>AqauScrub AqauScrub</cp:lastModifiedBy>
  <cp:revision>2</cp:revision>
  <dcterms:created xsi:type="dcterms:W3CDTF">2020-04-21T20:16:00Z</dcterms:created>
  <dcterms:modified xsi:type="dcterms:W3CDTF">2020-04-21T20:16:00Z</dcterms:modified>
</cp:coreProperties>
</file>