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F6" w:rsidRPr="004270DC" w:rsidRDefault="00550AF6" w:rsidP="00550AF6">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550AF6" w:rsidRPr="004270DC" w:rsidRDefault="00550AF6" w:rsidP="00550AF6">
      <w:r>
        <w:rPr>
          <w:rStyle w:val="Style13ptBold"/>
        </w:rPr>
        <w:t xml:space="preserve">Hughes 12 </w:t>
      </w:r>
      <w:r w:rsidRPr="004270DC">
        <w:t>- Disability and Social Theory pp 17-</w:t>
      </w:r>
      <w:proofErr w:type="gramStart"/>
      <w:r w:rsidRPr="004270DC">
        <w:t>32  |</w:t>
      </w:r>
      <w:proofErr w:type="gramEnd"/>
      <w:r w:rsidRPr="004270DC">
        <w:t xml:space="preserve"> </w:t>
      </w:r>
      <w:proofErr w:type="spellStart"/>
      <w:r w:rsidRPr="004270DC">
        <w:t>Civilising</w:t>
      </w:r>
      <w:proofErr w:type="spellEnd"/>
      <w:r w:rsidRPr="004270DC">
        <w:t xml:space="preserve"> Modernity and the Ontological Invalidation of Disabled People Authors </w:t>
      </w:r>
      <w:proofErr w:type="spellStart"/>
      <w:r w:rsidRPr="004270DC">
        <w:t>Authors</w:t>
      </w:r>
      <w:proofErr w:type="spellEnd"/>
      <w:r w:rsidRPr="004270DC">
        <w:t xml:space="preserve"> and affiliations Bill Hughes</w:t>
      </w:r>
      <w:r>
        <w:t xml:space="preserve"> </w:t>
      </w:r>
    </w:p>
    <w:p w:rsidR="00550AF6" w:rsidRDefault="00550AF6" w:rsidP="00550AF6">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FC3D4F">
        <w:t xml:space="preserve"> </w:t>
      </w:r>
      <w:r w:rsidRPr="00FC3D4F">
        <w:rPr>
          <w:rStyle w:val="StyleUnderline"/>
          <w:highlight w:val="cyan"/>
        </w:rPr>
        <w:t>It is the body of the ‘</w:t>
      </w:r>
      <w:proofErr w:type="spellStart"/>
      <w:r w:rsidRPr="00FC3D4F">
        <w:rPr>
          <w:rStyle w:val="StyleUnderline"/>
          <w:highlight w:val="cyan"/>
        </w:rPr>
        <w:t>normate</w:t>
      </w:r>
      <w:proofErr w:type="spellEnd"/>
      <w:r w:rsidRPr="00FC3D4F">
        <w:rPr>
          <w:rStyle w:val="StyleUnderline"/>
          <w:highlight w:val="cyan"/>
        </w:rPr>
        <w:t>’</w:t>
      </w:r>
      <w:r w:rsidRPr="00FC3D4F">
        <w:rPr>
          <w:rStyle w:val="StyleUnderline"/>
        </w:rPr>
        <w:t>, the name that Rosemarie Garland-Thomson (1997) gives to the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t xml:space="preserve"> It has no grounding in the material world. It is a ‘body schema, a psychic construction of wholeness that … belies its own precariousness and vulnerability’ (</w:t>
      </w:r>
      <w:proofErr w:type="spellStart"/>
      <w:r>
        <w:t>Shildrick</w:t>
      </w:r>
      <w:proofErr w:type="spellEnd"/>
      <w:r>
        <w:t xml:space="preserve">, 2002: 79). It is a ‘body divorced from time and space; a thoroughly artificial affair’ (Mitchell and Snyder, 2000: 7), </w:t>
      </w:r>
      <w:r w:rsidRPr="005F6080">
        <w:rPr>
          <w:rStyle w:val="StyleUnderline"/>
          <w:highlight w:val="cyan"/>
        </w:rPr>
        <w:t xml:space="preserve">the epitome of </w:t>
      </w:r>
      <w:proofErr w:type="spellStart"/>
      <w:r w:rsidRPr="005F6080">
        <w:rPr>
          <w:rStyle w:val="StyleUnderline"/>
          <w:highlight w:val="cyan"/>
        </w:rPr>
        <w:t>civilisation</w:t>
      </w:r>
      <w:proofErr w:type="spellEnd"/>
      <w: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t xml:space="preserve"> </w:t>
      </w:r>
      <w:r w:rsidRPr="005F6080">
        <w:rPr>
          <w:rStyle w:val="StyleUnderline"/>
          <w:highlight w:val="cyan"/>
        </w:rPr>
        <w:t>Disability is the opposite of this ideal body</w:t>
      </w:r>
      <w:r>
        <w:t xml:space="preserve">, its ‘inverse reflection’ (Deutsch and Nussbaum, 2000: 13). </w:t>
      </w:r>
      <w:r w:rsidRPr="005F6080">
        <w:rPr>
          <w:rStyle w:val="StyleUnderline"/>
          <w:highlight w:val="cyan"/>
        </w:rPr>
        <w:t>The disabled body is</w:t>
      </w:r>
      <w:r>
        <w:t xml:space="preserve"> or has the propensity to be </w:t>
      </w:r>
      <w:r w:rsidRPr="005F6080">
        <w:rPr>
          <w:rStyle w:val="StyleUnderline"/>
          <w:highlight w:val="cyan"/>
        </w:rPr>
        <w:t>unruly</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w:t>
      </w:r>
      <w:proofErr w:type="spellStart"/>
      <w:r>
        <w:t>selfdiscipline</w:t>
      </w:r>
      <w:proofErr w:type="spellEnd"/>
      <w:r>
        <w:t xml:space="preserv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proofErr w:type="spellStart"/>
      <w:r w:rsidRPr="005F6080">
        <w:rPr>
          <w:rStyle w:val="StyleUnderline"/>
          <w:highlight w:val="cyan"/>
        </w:rPr>
        <w:t>normalising</w:t>
      </w:r>
      <w:proofErr w:type="spellEnd"/>
      <w:r w:rsidRPr="005F6080">
        <w:rPr>
          <w:rStyle w:val="StyleUnderline"/>
          <w:highlight w:val="cyan"/>
        </w:rPr>
        <w:t xml:space="preserve"> dynamics</w:t>
      </w:r>
      <w:r w:rsidRPr="005F6080">
        <w:rPr>
          <w:rStyle w:val="StyleUnderline"/>
        </w:rPr>
        <w:t>.</w:t>
      </w:r>
      <w:r>
        <w:t xml:space="preserve"> It is the standard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t xml:space="preserve">: all that </w:t>
      </w:r>
      <w:proofErr w:type="spellStart"/>
      <w:r>
        <w:t>civilisation</w:t>
      </w:r>
      <w:proofErr w:type="spellEnd"/>
      <w:r>
        <w:t xml:space="preserve">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w:t>
      </w:r>
      <w:proofErr w:type="spellStart"/>
      <w:r>
        <w:t>Kolnai</w:t>
      </w:r>
      <w:proofErr w:type="spellEnd"/>
      <w:r>
        <w:t xml:space="preserve">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techniques 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t xml:space="preserve"> Indeed, </w:t>
      </w:r>
      <w:r w:rsidRPr="002F0076">
        <w:rPr>
          <w:rStyle w:val="StyleUnderline"/>
          <w:highlight w:val="cyan"/>
        </w:rPr>
        <w:t>disgust begins close to home and is derived from</w:t>
      </w:r>
      <w:r w:rsidRPr="002F0076">
        <w:rPr>
          <w:rStyle w:val="StyleUnderline"/>
        </w:rPr>
        <w:t xml:space="preserve"> our</w:t>
      </w:r>
      <w:r>
        <w:t xml:space="preserve"> discomfort with our own bodily functions, our </w:t>
      </w:r>
      <w:r w:rsidRPr="002F0076">
        <w:rPr>
          <w:rStyle w:val="StyleUnderline"/>
          <w:highlight w:val="cyan"/>
        </w:rPr>
        <w:t>oozy, sticky ‘leaky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that the ‘</w:t>
      </w:r>
      <w:proofErr w:type="spellStart"/>
      <w:r w:rsidRPr="00EC19FD">
        <w:rPr>
          <w:rStyle w:val="StyleUnderline"/>
          <w:highlight w:val="cyan"/>
        </w:rPr>
        <w:t>civilising</w:t>
      </w:r>
      <w:proofErr w:type="spellEnd"/>
      <w:r w:rsidRPr="00EC19FD">
        <w:rPr>
          <w:rStyle w:val="StyleUnderline"/>
          <w:highlight w:val="cyan"/>
        </w:rPr>
        <w:t xml:space="preserve"> process’ brings to bear upon us if our leakiness is exposed</w:t>
      </w:r>
      <w:r w:rsidRPr="00EC19FD">
        <w:rPr>
          <w:rStyle w:val="StyleUnderline"/>
        </w:rPr>
        <w:t xml:space="preserve"> to others.</w:t>
      </w:r>
      <w:r>
        <w:t xml:space="preserve"> Because modernity is a charter for anal retentiveness, </w:t>
      </w:r>
      <w:r w:rsidRPr="00EC19FD">
        <w:rPr>
          <w:rStyle w:val="Emphasis"/>
          <w:highlight w:val="cyan"/>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 xml:space="preserve">travails of </w:t>
      </w:r>
      <w:proofErr w:type="spellStart"/>
      <w:r w:rsidRPr="00891745">
        <w:rPr>
          <w:rStyle w:val="Emphasis"/>
          <w:highlight w:val="cyan"/>
        </w:rPr>
        <w:t>sociogenesis</w:t>
      </w:r>
      <w:proofErr w:type="spellEnd"/>
      <w:r w:rsidRPr="00891745">
        <w:rPr>
          <w:rStyle w:val="Emphasis"/>
          <w:highlight w:val="cyan"/>
        </w:rPr>
        <w:t xml:space="preserve"> that will either do away with it or ‘make it better’</w:t>
      </w:r>
      <w:r w:rsidRPr="00891745">
        <w:rPr>
          <w:rStyle w:val="Emphasis"/>
        </w:rPr>
        <w:t>.</w:t>
      </w:r>
    </w:p>
    <w:p w:rsidR="00550AF6" w:rsidRPr="00D22A8F" w:rsidRDefault="00550AF6" w:rsidP="00550AF6">
      <w:pPr>
        <w:pStyle w:val="Heading4"/>
      </w:pPr>
      <w:r>
        <w:t xml:space="preserve">The 1ACs desire of the better future is in opposition to the disgusting disabled child, their attempt at progress through policy requires the </w:t>
      </w:r>
      <w:proofErr w:type="spellStart"/>
      <w:r>
        <w:t>erausure</w:t>
      </w:r>
      <w:proofErr w:type="spellEnd"/>
      <w:r>
        <w:t xml:space="preserve"> of disability due to their psychogenesis tied desires. </w:t>
      </w:r>
    </w:p>
    <w:p w:rsidR="00550AF6" w:rsidRDefault="00550AF6" w:rsidP="00550AF6">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550AF6" w:rsidRPr="009E1BCF" w:rsidRDefault="00550AF6" w:rsidP="00550AF6">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9E1BCF">
        <w:rPr>
          <w:rStyle w:val="Emphasis"/>
          <w:szCs w:val="22"/>
          <w:highlight w:val="cyan"/>
        </w:rPr>
        <w:t>The primary</w:t>
      </w:r>
      <w:r w:rsidRPr="009E1BCF">
        <w:rPr>
          <w:rStyle w:val="Emphasis"/>
          <w:szCs w:val="22"/>
        </w:rPr>
        <w:t xml:space="preserve"> form of </w:t>
      </w:r>
      <w:r w:rsidRPr="009E1BCF">
        <w:rPr>
          <w:rStyle w:val="Emphasis"/>
          <w:szCs w:val="22"/>
          <w:highlight w:val="cyan"/>
        </w:rPr>
        <w:t>experience (of disability</w:t>
      </w:r>
      <w:r w:rsidRPr="009E1BCF">
        <w:rPr>
          <w:szCs w:val="22"/>
        </w:rPr>
        <w:t xml:space="preserve">), during the same period, </w:t>
      </w:r>
      <w:r w:rsidRPr="009E1BCF">
        <w:rPr>
          <w:rStyle w:val="Emphasis"/>
          <w:szCs w:val="22"/>
          <w:highlight w:val="cyan"/>
        </w:rPr>
        <w:t>has been</w:t>
      </w:r>
      <w:r w:rsidRPr="009E1BCF">
        <w:rPr>
          <w:rStyle w:val="Emphasis"/>
          <w:szCs w:val="22"/>
        </w:rPr>
        <w:t xml:space="preserve"> one of </w:t>
      </w:r>
      <w:r w:rsidRPr="009E1BCF">
        <w:rPr>
          <w:rStyle w:val="Emphasis"/>
          <w:szCs w:val="22"/>
          <w:highlight w:val="cyan"/>
        </w:rPr>
        <w:t>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9E1BCF">
        <w:rPr>
          <w:rStyle w:val="Emphasis"/>
          <w:szCs w:val="22"/>
          <w:highlight w:val="cyan"/>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the treatment of disabled people in the modern period is a barbaric sideshow in the long 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practices have been a fertile 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protocols for </w:t>
      </w:r>
      <w:proofErr w:type="spellStart"/>
      <w:r w:rsidRPr="009E1BCF">
        <w:rPr>
          <w:szCs w:val="22"/>
        </w:rPr>
        <w:t>behaviour</w:t>
      </w:r>
      <w:proofErr w:type="spellEnd"/>
      <w:r w:rsidRPr="009E1BCF">
        <w:rPr>
          <w:szCs w:val="22"/>
        </w:rPr>
        <w:t xml:space="preserve"> and bodily comportment. In what follows, I will focus on the ways in which </w:t>
      </w:r>
      <w:r w:rsidRPr="009E1BCF">
        <w:rPr>
          <w:rStyle w:val="Emphasis"/>
          <w:szCs w:val="22"/>
          <w:highlight w:val="cyan"/>
        </w:rPr>
        <w:t>the ‘</w:t>
      </w:r>
      <w:proofErr w:type="spellStart"/>
      <w:r w:rsidRPr="009E1BCF">
        <w:rPr>
          <w:rStyle w:val="Emphasis"/>
          <w:szCs w:val="22"/>
          <w:highlight w:val="cyan"/>
        </w:rPr>
        <w:t>civilising</w:t>
      </w:r>
      <w:proofErr w:type="spellEnd"/>
      <w:r w:rsidRPr="009E1BCF">
        <w:rPr>
          <w:rStyle w:val="Emphasis"/>
          <w:szCs w:val="22"/>
          <w:highlight w:val="cyan"/>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ontological dead-end usually 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550AF6" w:rsidRPr="00891745" w:rsidRDefault="00550AF6" w:rsidP="00550AF6">
      <w:pPr>
        <w:rPr>
          <w:rStyle w:val="Emphasis"/>
        </w:rPr>
      </w:pPr>
    </w:p>
    <w:p w:rsidR="00550AF6" w:rsidRPr="00BD001B" w:rsidRDefault="00550AF6" w:rsidP="00550AF6">
      <w:pPr>
        <w:pStyle w:val="Heading4"/>
      </w:pPr>
      <w:r>
        <w:t xml:space="preserve">We affirm crip </w:t>
      </w:r>
      <w:proofErr w:type="spellStart"/>
      <w:r>
        <w:t>pessimsim</w:t>
      </w:r>
      <w:proofErr w:type="spellEnd"/>
      <w:r>
        <w:t xml:space="preserve"> – we embrace deviancy and failure of disabled folk – I lose hope in a society that is based on my erasure. </w:t>
      </w:r>
    </w:p>
    <w:p w:rsidR="00550AF6" w:rsidRPr="00B325B5" w:rsidRDefault="00550AF6" w:rsidP="00550AF6">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550AF6" w:rsidRPr="009E1BCF" w:rsidRDefault="00550AF6" w:rsidP="00550AF6">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w:t>
      </w:r>
      <w:proofErr w:type="spellStart"/>
      <w:r w:rsidRPr="009E1BCF">
        <w:rPr>
          <w:rStyle w:val="TitleChar"/>
          <w:szCs w:val="22"/>
        </w:rPr>
        <w:t>presentfuture</w:t>
      </w:r>
      <w:proofErr w:type="spellEnd"/>
      <w:r w:rsidRPr="009E1BCF">
        <w:rPr>
          <w:rStyle w:val="TitleChar"/>
          <w:szCs w:val="22"/>
        </w:rPr>
        <w:t xml:space="preserv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550AF6" w:rsidRDefault="00550AF6" w:rsidP="00550AF6">
      <w:pPr>
        <w:pStyle w:val="Heading2"/>
      </w:pPr>
      <w:r>
        <w:t>FW</w:t>
      </w:r>
    </w:p>
    <w:p w:rsidR="00550AF6" w:rsidRPr="00F762FE" w:rsidRDefault="00550AF6" w:rsidP="00550AF6">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550AF6" w:rsidRPr="00E10DAE" w:rsidRDefault="00550AF6" w:rsidP="00550AF6">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550AF6" w:rsidRPr="00F418B6" w:rsidRDefault="00550AF6" w:rsidP="00550AF6">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550AF6" w:rsidRPr="00F762FE" w:rsidRDefault="00550AF6" w:rsidP="00550AF6">
      <w:pPr>
        <w:pStyle w:val="Heading4"/>
        <w:rPr>
          <w:color w:val="000000" w:themeColor="text1"/>
          <w:lang w:eastAsia="ar-SA"/>
        </w:rPr>
      </w:pPr>
      <w:r>
        <w:rPr>
          <w:color w:val="000000" w:themeColor="text1"/>
          <w:lang w:eastAsia="ar-SA"/>
        </w:rPr>
        <w:t xml:space="preserve">Debates surrounding disability studies allow us to </w:t>
      </w:r>
      <w:proofErr w:type="gramStart"/>
      <w:r>
        <w:rPr>
          <w:color w:val="000000" w:themeColor="text1"/>
          <w:lang w:eastAsia="ar-SA"/>
        </w:rPr>
        <w:t>destabilizes</w:t>
      </w:r>
      <w:proofErr w:type="gramEnd"/>
      <w:r>
        <w:rPr>
          <w:color w:val="000000" w:themeColor="text1"/>
          <w:lang w:eastAsia="ar-SA"/>
        </w:rPr>
        <w:t xml:space="preserve"> notions about debaters and make us better advocates for our bodies. </w:t>
      </w:r>
    </w:p>
    <w:p w:rsidR="00550AF6" w:rsidRPr="00F762FE" w:rsidRDefault="00550AF6" w:rsidP="00550AF6">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is a debater at the University of Houston and former National Debate Tournament Champion.&gt; January 22, 2014, “What is Access?”, access debate, </w:t>
      </w:r>
      <w:hyperlink r:id="rId9" w:history="1">
        <w:r w:rsidRPr="00F762FE">
          <w:rPr>
            <w:rStyle w:val="Hyperlink"/>
            <w:rFonts w:asciiTheme="majorHAnsi" w:hAnsiTheme="majorHAnsi" w:cs="font40"/>
            <w:bCs/>
            <w:color w:val="000000" w:themeColor="text1"/>
            <w:sz w:val="26"/>
            <w:szCs w:val="26"/>
          </w:rPr>
          <w:t>http://accessdebate.com/2014/01/22/what-is-access/</w:t>
        </w:r>
      </w:hyperlink>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550AF6" w:rsidRPr="00E2604B" w:rsidRDefault="00550AF6" w:rsidP="00550AF6">
      <w:pPr>
        <w:jc w:val="both"/>
        <w:rPr>
          <w:rFonts w:asciiTheme="majorHAnsi" w:hAnsiTheme="majorHAnsi"/>
          <w:b/>
          <w:color w:val="000000" w:themeColor="text1"/>
          <w:sz w:val="26"/>
          <w:szCs w:val="26"/>
          <w:u w:val="single"/>
        </w:rPr>
      </w:pPr>
      <w:r w:rsidRPr="00F418B6">
        <w:rPr>
          <w:rFonts w:asciiTheme="majorHAnsi" w:hAnsiTheme="majorHAnsi"/>
          <w:color w:val="000000" w:themeColor="text1"/>
          <w:sz w:val="16"/>
          <w:szCs w:val="26"/>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What would it mean to universally design debate?</w:t>
      </w:r>
      <w:r w:rsidRPr="00F762FE">
        <w:rPr>
          <w:rFonts w:asciiTheme="majorHAnsi" w:hAnsiTheme="majorHAnsi"/>
          <w:b/>
          <w:color w:val="000000" w:themeColor="text1"/>
          <w:sz w:val="26"/>
          <w:szCs w:val="26"/>
          <w:u w:val="single"/>
        </w:rPr>
        <w:t xml:space="preserve"> What would it mean to ask and answer this question together? I believe that </w:t>
      </w:r>
      <w:r w:rsidRPr="00F762FE">
        <w:rPr>
          <w:rFonts w:asciiTheme="majorHAnsi" w:hAnsiTheme="majorHAnsi"/>
          <w:b/>
          <w:color w:val="000000" w:themeColor="text1"/>
          <w:sz w:val="26"/>
          <w:szCs w:val="26"/>
          <w:highlight w:val="cyan"/>
          <w:u w:val="single"/>
        </w:rPr>
        <w:t>“access” is the process</w:t>
      </w:r>
      <w:r w:rsidRPr="00F762FE">
        <w:rPr>
          <w:rFonts w:asciiTheme="majorHAnsi" w:hAnsiTheme="majorHAnsi"/>
          <w:b/>
          <w:color w:val="000000" w:themeColor="text1"/>
          <w:sz w:val="26"/>
          <w:szCs w:val="26"/>
          <w:u w:val="single"/>
        </w:rPr>
        <w:t xml:space="preserve"> (not outcome) </w:t>
      </w:r>
      <w:r w:rsidRPr="00F762FE">
        <w:rPr>
          <w:rFonts w:asciiTheme="majorHAnsi" w:hAnsiTheme="majorHAnsi"/>
          <w:b/>
          <w:color w:val="000000" w:themeColor="text1"/>
          <w:sz w:val="26"/>
          <w:szCs w:val="26"/>
          <w:highlight w:val="cyan"/>
          <w:u w:val="single"/>
        </w:rPr>
        <w:t>of answering that question</w:t>
      </w:r>
      <w:r w:rsidRPr="00F762FE">
        <w:rPr>
          <w:rFonts w:asciiTheme="majorHAnsi" w:hAnsiTheme="majorHAnsi"/>
          <w:b/>
          <w:color w:val="000000" w:themeColor="text1"/>
          <w:sz w:val="26"/>
          <w:szCs w:val="26"/>
          <w:u w:val="single"/>
        </w:rPr>
        <w:t xml:space="preserve"> over and over. </w:t>
      </w:r>
      <w:r w:rsidRPr="00F762FE">
        <w:rPr>
          <w:rFonts w:asciiTheme="majorHAnsi" w:hAnsiTheme="majorHAnsi"/>
          <w:b/>
          <w:color w:val="000000" w:themeColor="text1"/>
          <w:sz w:val="26"/>
          <w:szCs w:val="26"/>
          <w:highlight w:val="cyan"/>
          <w:u w:val="single"/>
        </w:rPr>
        <w:t>It is the process of destabilizing our assumptions about what debaters “are” and “do”.</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F418B6">
        <w:rPr>
          <w:rFonts w:asciiTheme="majorHAnsi" w:hAnsiTheme="majorHAnsi"/>
          <w:color w:val="000000" w:themeColor="text1"/>
          <w:sz w:val="16"/>
          <w:szCs w:val="26"/>
        </w:rPr>
        <w:t>everyday</w:t>
      </w:r>
      <w:proofErr w:type="spellEnd"/>
      <w:r w:rsidRPr="00F418B6">
        <w:rPr>
          <w:rFonts w:asciiTheme="majorHAnsi" w:hAnsiTheme="majorHAnsi"/>
          <w:color w:val="000000" w:themeColor="text1"/>
          <w:sz w:val="16"/>
          <w:szCs w:val="26"/>
        </w:rPr>
        <w:t>.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Disability is an embodied experience.</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In a poem I wrote called “Broken” – I explain this distinction as, “disability is not something you have, </w:t>
      </w:r>
      <w:proofErr w:type="spellStart"/>
      <w:r w:rsidRPr="00F418B6">
        <w:rPr>
          <w:rFonts w:asciiTheme="majorHAnsi" w:hAnsiTheme="majorHAnsi"/>
          <w:color w:val="000000" w:themeColor="text1"/>
          <w:sz w:val="16"/>
          <w:szCs w:val="26"/>
        </w:rPr>
        <w:t>its</w:t>
      </w:r>
      <w:proofErr w:type="spellEnd"/>
      <w:r w:rsidRPr="00F418B6">
        <w:rPr>
          <w:rFonts w:asciiTheme="majorHAnsi" w:hAnsiTheme="majorHAnsi"/>
          <w:color w:val="000000" w:themeColor="text1"/>
          <w:sz w:val="16"/>
          <w:szCs w:val="26"/>
        </w:rPr>
        <w:t xml:space="preserve"> something you are” (If you’re interested in hearing/reading the entire poem, I’ve included a link at the end).</w:t>
      </w:r>
      <w:r w:rsidRPr="00F762FE">
        <w:rPr>
          <w:rFonts w:asciiTheme="majorHAnsi" w:hAnsiTheme="majorHAnsi"/>
          <w:b/>
          <w:color w:val="000000" w:themeColor="text1"/>
          <w:sz w:val="26"/>
          <w:szCs w:val="26"/>
          <w:u w:val="single"/>
        </w:rPr>
        <w:t xml:space="preserve"> This</w:t>
      </w:r>
      <w:r w:rsidRPr="00F762FE">
        <w:rPr>
          <w:rFonts w:asciiTheme="majorHAnsi" w:hAnsiTheme="majorHAnsi"/>
          <w:b/>
          <w:color w:val="000000" w:themeColor="text1"/>
          <w:sz w:val="26"/>
          <w:szCs w:val="26"/>
          <w:highlight w:val="cyan"/>
          <w:u w:val="single"/>
        </w:rPr>
        <w:t xml:space="preserve"> recognition of the lived experience of disability </w:t>
      </w:r>
      <w:r w:rsidRPr="00F762FE">
        <w:rPr>
          <w:rFonts w:asciiTheme="majorHAnsi" w:hAnsiTheme="majorHAnsi"/>
          <w:b/>
          <w:color w:val="000000" w:themeColor="text1"/>
          <w:sz w:val="26"/>
          <w:szCs w:val="26"/>
          <w:u w:val="single"/>
        </w:rPr>
        <w:t xml:space="preserve">– of disability as a social and political fact – of disability as a category of human existence </w:t>
      </w:r>
      <w:r w:rsidRPr="00F762FE">
        <w:rPr>
          <w:rFonts w:asciiTheme="majorHAnsi" w:hAnsiTheme="majorHAnsi"/>
          <w:b/>
          <w:color w:val="000000" w:themeColor="text1"/>
          <w:sz w:val="26"/>
          <w:szCs w:val="26"/>
          <w:highlight w:val="cyan"/>
          <w:u w:val="single"/>
        </w:rPr>
        <w:t xml:space="preserve">is missing from our current debates about </w:t>
      </w:r>
      <w:r w:rsidRPr="00F762FE">
        <w:rPr>
          <w:rFonts w:asciiTheme="majorHAnsi" w:hAnsiTheme="majorHAnsi"/>
          <w:b/>
          <w:color w:val="000000" w:themeColor="text1"/>
          <w:sz w:val="26"/>
          <w:szCs w:val="26"/>
          <w:u w:val="single"/>
        </w:rPr>
        <w:t xml:space="preserve">ableism and access. </w:t>
      </w:r>
      <w:r w:rsidRPr="00F418B6">
        <w:rPr>
          <w:rFonts w:asciiTheme="majorHAnsi" w:hAnsiTheme="majorHAnsi"/>
          <w:color w:val="000000" w:themeColor="text1"/>
          <w:sz w:val="16"/>
          <w:szCs w:val="26"/>
        </w:rPr>
        <w:t>One of the most meaningful and empowering contributions of disability studies is expressed in the mantra, “nothing about us without us”.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call to foreground and privilege the experience of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F762FE">
        <w:rPr>
          <w:rFonts w:asciiTheme="majorHAnsi" w:hAnsiTheme="majorHAnsi"/>
          <w:b/>
          <w:color w:val="000000" w:themeColor="text1"/>
          <w:sz w:val="26"/>
          <w:szCs w:val="26"/>
          <w:highlight w:val="cyan"/>
          <w:u w:val="single"/>
        </w:rPr>
        <w:t>In debate, this research is a reflection of our priorities</w:t>
      </w:r>
      <w:r w:rsidRPr="00F762FE">
        <w:rPr>
          <w:rFonts w:asciiTheme="majorHAnsi" w:hAnsiTheme="majorHAnsi"/>
          <w:b/>
          <w:color w:val="000000" w:themeColor="text1"/>
          <w:sz w:val="26"/>
          <w:szCs w:val="26"/>
          <w:u w:val="single"/>
        </w:rPr>
        <w:t xml:space="preserve"> – </w:t>
      </w:r>
      <w:r w:rsidRPr="00F762FE">
        <w:rPr>
          <w:rFonts w:asciiTheme="majorHAnsi" w:hAnsiTheme="majorHAnsi"/>
          <w:b/>
          <w:color w:val="000000" w:themeColor="text1"/>
          <w:sz w:val="26"/>
          <w:szCs w:val="26"/>
          <w:highlight w:val="cyan"/>
          <w:u w:val="single"/>
        </w:rPr>
        <w:t>if you want to be part of the solution</w:t>
      </w:r>
      <w:r w:rsidRPr="00F762FE">
        <w:rPr>
          <w:rFonts w:asciiTheme="majorHAnsi" w:hAnsiTheme="majorHAnsi"/>
          <w:b/>
          <w:color w:val="000000" w:themeColor="text1"/>
          <w:sz w:val="26"/>
          <w:szCs w:val="26"/>
          <w:u w:val="single"/>
        </w:rPr>
        <w:t xml:space="preserve"> instead of part of the problem: read a book! </w:t>
      </w:r>
      <w:r w:rsidRPr="00F762FE">
        <w:rPr>
          <w:rFonts w:asciiTheme="majorHAnsi" w:hAnsiTheme="majorHAnsi"/>
          <w:b/>
          <w:color w:val="000000" w:themeColor="text1"/>
          <w:sz w:val="26"/>
          <w:szCs w:val="26"/>
          <w:highlight w:val="cyan"/>
          <w:u w:val="single"/>
        </w:rPr>
        <w:t>Cut some cards</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Ask and answer (yourself) the question, “what </w:t>
      </w:r>
      <w:proofErr w:type="gramStart"/>
      <w:r w:rsidRPr="00F418B6">
        <w:rPr>
          <w:rFonts w:asciiTheme="majorHAnsi" w:hAnsiTheme="majorHAnsi"/>
          <w:color w:val="000000" w:themeColor="text1"/>
          <w:sz w:val="16"/>
          <w:szCs w:val="26"/>
        </w:rPr>
        <w:t>is access</w:t>
      </w:r>
      <w:proofErr w:type="gramEnd"/>
      <w:r w:rsidRPr="00F418B6">
        <w:rPr>
          <w:rFonts w:asciiTheme="majorHAnsi" w:hAnsiTheme="majorHAnsi"/>
          <w:color w:val="000000" w:themeColor="text1"/>
          <w:sz w:val="16"/>
          <w:szCs w:val="26"/>
        </w:rPr>
        <w:t xml:space="preserve">”! In my negative debates this year, I’ve learned a lot about disability and access. </w:t>
      </w:r>
      <w:r w:rsidRPr="00F762FE">
        <w:rPr>
          <w:rFonts w:asciiTheme="majorHAnsi" w:hAnsiTheme="majorHAnsi"/>
          <w:b/>
          <w:color w:val="000000" w:themeColor="text1"/>
          <w:sz w:val="26"/>
          <w:szCs w:val="26"/>
          <w:u w:val="single"/>
        </w:rPr>
        <w:t xml:space="preserve">I’ve learned that </w:t>
      </w:r>
      <w:r w:rsidRPr="00F762FE">
        <w:rPr>
          <w:rFonts w:asciiTheme="majorHAnsi" w:hAnsiTheme="majorHAnsi"/>
          <w:b/>
          <w:color w:val="000000" w:themeColor="text1"/>
          <w:sz w:val="26"/>
          <w:szCs w:val="26"/>
          <w:highlight w:val="cyan"/>
          <w:u w:val="single"/>
        </w:rPr>
        <w:t>the process of “debating it out” is powerful and revolutionary.</w:t>
      </w:r>
      <w:r w:rsidRPr="00F762FE">
        <w:rPr>
          <w:rFonts w:asciiTheme="majorHAnsi" w:hAnsiTheme="majorHAnsi"/>
          <w:b/>
          <w:color w:val="000000" w:themeColor="text1"/>
          <w:sz w:val="26"/>
          <w:szCs w:val="26"/>
          <w:u w:val="single"/>
        </w:rPr>
        <w:t xml:space="preserve"> I’ve learned that my </w:t>
      </w:r>
      <w:r w:rsidRPr="00F762FE">
        <w:rPr>
          <w:rFonts w:asciiTheme="majorHAnsi" w:hAnsiTheme="majorHAnsi"/>
          <w:b/>
          <w:color w:val="000000" w:themeColor="text1"/>
          <w:sz w:val="26"/>
          <w:szCs w:val="26"/>
          <w:highlight w:val="cyan"/>
          <w:u w:val="single"/>
        </w:rPr>
        <w:t>opponent’s willingness to</w:t>
      </w:r>
      <w:r w:rsidRPr="00F762FE">
        <w:rPr>
          <w:rFonts w:asciiTheme="majorHAnsi" w:hAnsiTheme="majorHAnsi"/>
          <w:b/>
          <w:color w:val="000000" w:themeColor="text1"/>
          <w:sz w:val="26"/>
          <w:szCs w:val="26"/>
          <w:u w:val="single"/>
        </w:rPr>
        <w:t xml:space="preserve"> listen and </w:t>
      </w:r>
      <w:r w:rsidRPr="00F762FE">
        <w:rPr>
          <w:rFonts w:asciiTheme="majorHAnsi" w:hAnsiTheme="majorHAnsi"/>
          <w:b/>
          <w:color w:val="000000" w:themeColor="text1"/>
          <w:sz w:val="26"/>
          <w:szCs w:val="26"/>
          <w:highlight w:val="cyan"/>
          <w:u w:val="single"/>
        </w:rPr>
        <w:t>engage with</w:t>
      </w:r>
      <w:r w:rsidRPr="00F762FE">
        <w:rPr>
          <w:rFonts w:asciiTheme="majorHAnsi" w:hAnsiTheme="majorHAnsi"/>
          <w:b/>
          <w:color w:val="000000" w:themeColor="text1"/>
          <w:sz w:val="26"/>
          <w:szCs w:val="26"/>
          <w:u w:val="single"/>
        </w:rPr>
        <w:t xml:space="preserve"> my </w:t>
      </w:r>
      <w:r w:rsidRPr="00F762FE">
        <w:rPr>
          <w:rFonts w:asciiTheme="majorHAnsi" w:hAnsiTheme="majorHAnsi"/>
          <w:b/>
          <w:color w:val="000000" w:themeColor="text1"/>
          <w:sz w:val="26"/>
          <w:szCs w:val="26"/>
          <w:highlight w:val="cyan"/>
          <w:u w:val="single"/>
        </w:rPr>
        <w:t>arguments makes</w:t>
      </w:r>
      <w:r w:rsidRPr="00F762FE">
        <w:rPr>
          <w:rFonts w:asciiTheme="majorHAnsi" w:hAnsiTheme="majorHAnsi"/>
          <w:b/>
          <w:color w:val="000000" w:themeColor="text1"/>
          <w:sz w:val="26"/>
          <w:szCs w:val="26"/>
          <w:u w:val="single"/>
        </w:rPr>
        <w:t xml:space="preserve"> me a </w:t>
      </w:r>
      <w:r>
        <w:rPr>
          <w:rFonts w:asciiTheme="majorHAnsi" w:hAnsiTheme="majorHAnsi"/>
          <w:b/>
          <w:color w:val="000000" w:themeColor="text1"/>
          <w:sz w:val="26"/>
          <w:szCs w:val="26"/>
          <w:highlight w:val="cyan"/>
          <w:u w:val="single"/>
        </w:rPr>
        <w:t>better advocate</w:t>
      </w:r>
      <w:r w:rsidRPr="00F762FE">
        <w:rPr>
          <w:rFonts w:asciiTheme="majorHAnsi" w:hAnsiTheme="majorHAnsi"/>
          <w:b/>
          <w:color w:val="000000" w:themeColor="text1"/>
          <w:sz w:val="26"/>
          <w:szCs w:val="26"/>
          <w:highlight w:val="cyan"/>
          <w:u w:val="single"/>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F418B6">
        <w:rPr>
          <w:rFonts w:asciiTheme="majorHAnsi" w:hAnsiTheme="majorHAnsi"/>
          <w:color w:val="000000" w:themeColor="text1"/>
          <w:sz w:val="16"/>
          <w:szCs w:val="26"/>
        </w:rPr>
        <w:t>my self</w:t>
      </w:r>
      <w:proofErr w:type="spellEnd"/>
      <w:r w:rsidRPr="00F418B6">
        <w:rPr>
          <w:rFonts w:asciiTheme="majorHAnsi" w:hAnsiTheme="majorHAnsi"/>
          <w:color w:val="000000" w:themeColor="text1"/>
          <w:sz w:val="16"/>
          <w:szCs w:val="26"/>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F762FE">
        <w:rPr>
          <w:rFonts w:asciiTheme="majorHAnsi" w:hAnsiTheme="majorHAnsi"/>
          <w:b/>
          <w:color w:val="000000" w:themeColor="text1"/>
          <w:sz w:val="26"/>
          <w:szCs w:val="26"/>
          <w:u w:val="single"/>
        </w:rPr>
        <w:t xml:space="preserve"> I’ll end with a quote: </w:t>
      </w:r>
      <w:r w:rsidRPr="00F762FE">
        <w:rPr>
          <w:rFonts w:asciiTheme="majorHAnsi" w:hAnsiTheme="majorHAnsi"/>
          <w:b/>
          <w:color w:val="000000" w:themeColor="text1"/>
          <w:sz w:val="26"/>
          <w:szCs w:val="26"/>
          <w:highlight w:val="cyan"/>
          <w:u w:val="single"/>
        </w:rPr>
        <w:t>“is not a thing that can be delivered by politician, policymakers or educators, but a process of struggle that has to be joined</w:t>
      </w:r>
    </w:p>
    <w:p w:rsidR="00550AF6" w:rsidRDefault="00550AF6" w:rsidP="00550AF6">
      <w:pPr>
        <w:pStyle w:val="Heading2"/>
      </w:pPr>
      <w:r>
        <w:t xml:space="preserve">Case </w:t>
      </w:r>
    </w:p>
    <w:p w:rsidR="00550AF6" w:rsidRDefault="00550AF6" w:rsidP="00550AF6">
      <w:pPr>
        <w:pStyle w:val="Heading4"/>
      </w:pPr>
      <w:r>
        <w:t xml:space="preserve">The 1ACs utilization of the media empirically proves our thesis claims – the visceral reaction of disgust has been transported to the media – portraying the disabled child as the lurking monster in the freak show supercharges all of our ontology warrants and prove the plan is active in the visceral disgust economy  </w:t>
      </w:r>
    </w:p>
    <w:p w:rsidR="00550AF6" w:rsidRPr="001F3015" w:rsidRDefault="00550AF6" w:rsidP="00550AF6">
      <w:pPr>
        <w:rPr>
          <w:rStyle w:val="Style13ptBold"/>
        </w:rPr>
      </w:pPr>
      <w:r>
        <w:rPr>
          <w:rStyle w:val="Style13ptBold"/>
        </w:rPr>
        <w:t xml:space="preserve">Mitchell and Snyder 2000 </w:t>
      </w:r>
      <w:r w:rsidRPr="008C73AA">
        <w:t xml:space="preserve">(Mitchell, David T., and Sharon L. Snyder. “Representation and Its Discontents: The Uneasy Home of Disability in Literature and Film.” Narrative Prosthesis: Disability and the Dependencies of Discourse, University of Michigan Press, Ann Arbor, 2000, pp. 15–46. JSTOR, </w:t>
      </w:r>
      <w:hyperlink r:id="rId10" w:history="1">
        <w:r w:rsidRPr="008C73AA">
          <w:rPr>
            <w:rStyle w:val="Hyperlink"/>
          </w:rPr>
          <w:t>www.jstor.org/stable/10.3998/mpub.11523.5</w:t>
        </w:r>
      </w:hyperlink>
      <w:r w:rsidRPr="008C73AA">
        <w:t>. Brackets already in the evidence)</w:t>
      </w:r>
    </w:p>
    <w:p w:rsidR="00550AF6" w:rsidRPr="00F601E6" w:rsidRDefault="00550AF6" w:rsidP="00550AF6">
      <w:r>
        <w:t>The restrictive elements of stories about disability helped create an uncompromising public belief in the limited options for people with disabilities: “</w:t>
      </w:r>
      <w:r w:rsidRPr="00853A3D">
        <w:rPr>
          <w:rStyle w:val="StyleUnderline"/>
          <w:highlight w:val="cyan"/>
        </w:rPr>
        <w:t>Disabled characters</w:t>
      </w:r>
      <w:r>
        <w:t xml:space="preserve"> abound, but the ways in which they are portrayed and the development of narrative around them </w:t>
      </w:r>
      <w:r w:rsidRPr="00853A3D">
        <w:rPr>
          <w:rStyle w:val="Emphasis"/>
          <w:highlight w:val="cyan"/>
        </w:rPr>
        <w:t>is relentlessly negative</w:t>
      </w:r>
      <w:r>
        <w:t xml:space="preserve">” (Pointon and Davies 1). From the outside, the meager nature of these disabled characters’ lives </w:t>
      </w:r>
      <w:proofErr w:type="gramStart"/>
      <w:r>
        <w:t>were</w:t>
      </w:r>
      <w:proofErr w:type="gramEnd"/>
      <w:r>
        <w:t xml:space="preserve"> depicted as inevitably leading toward bitterness and anger that made them objects of suspicion. </w:t>
      </w:r>
      <w:r w:rsidRPr="008043F8">
        <w:rPr>
          <w:rStyle w:val="Emphasis"/>
        </w:rPr>
        <w:t xml:space="preserve">In fact, </w:t>
      </w:r>
      <w:proofErr w:type="spellStart"/>
      <w:r w:rsidRPr="008043F8">
        <w:rPr>
          <w:rStyle w:val="Emphasis"/>
        </w:rPr>
        <w:t>Kriegel</w:t>
      </w:r>
      <w:proofErr w:type="spellEnd"/>
      <w:r w:rsidRPr="008043F8">
        <w:rPr>
          <w:rStyle w:val="Emphasis"/>
        </w:rPr>
        <w:t xml:space="preserve"> and Longmore argued in tandem that </w:t>
      </w:r>
      <w:r w:rsidRPr="008043F8">
        <w:rPr>
          <w:rStyle w:val="Emphasis"/>
          <w:highlight w:val="cyan"/>
        </w:rPr>
        <w:t>disability portrayals could be understood as</w:t>
      </w:r>
      <w:r w:rsidRPr="008043F8">
        <w:rPr>
          <w:rStyle w:val="Emphasis"/>
        </w:rPr>
        <w:t xml:space="preserve"> a </w:t>
      </w:r>
      <w:r w:rsidRPr="008043F8">
        <w:rPr>
          <w:rStyle w:val="Emphasis"/>
          <w:highlight w:val="cyan"/>
        </w:rPr>
        <w:t xml:space="preserve">cathartic revenge by the </w:t>
      </w:r>
      <w:proofErr w:type="spellStart"/>
      <w:r w:rsidRPr="008043F8">
        <w:rPr>
          <w:rStyle w:val="Emphasis"/>
          <w:highlight w:val="cyan"/>
        </w:rPr>
        <w:t>stigmatizers</w:t>
      </w:r>
      <w:proofErr w:type="spellEnd"/>
      <w:r w:rsidRPr="008043F8">
        <w:rPr>
          <w:rStyle w:val="Emphasis"/>
        </w:rPr>
        <w:t xml:space="preserve">, </w:t>
      </w:r>
      <w:r w:rsidRPr="008043F8">
        <w:rPr>
          <w:rStyle w:val="Emphasis"/>
          <w:highlight w:val="cyan"/>
        </w:rPr>
        <w:t>who punish the stigmatized to alleviate their own worries about bodily vulnerability</w:t>
      </w:r>
      <w:r w:rsidRPr="008043F8">
        <w:rPr>
          <w:rStyle w:val="Emphasis"/>
        </w:rPr>
        <w:t xml:space="preserve"> and inhumane social conditions.</w:t>
      </w:r>
      <w:r>
        <w:t xml:space="preserve"> What stands out in the analyses of the negative-image school is </w:t>
      </w:r>
      <w:r w:rsidRPr="008043F8">
        <w:rPr>
          <w:rStyle w:val="StyleUnderline"/>
        </w:rPr>
        <w:t>the importance of plots that emphasize individual isolation as the overriding component of a disabled life.</w:t>
      </w:r>
      <w:r>
        <w:t xml:space="preserve"> The angst surrounding the status of people with disabilities surfaced in expressive discourses as a desire to seclude the offending party within a drama of his or her own making. Longmore first identified this element as the most pervasive and debilitating aspect of disability representation. By depicting disability as an isolated and individual affair, storytellers </w:t>
      </w:r>
      <w:proofErr w:type="spellStart"/>
      <w:r>
        <w:t>arti‹cially</w:t>
      </w:r>
      <w:proofErr w:type="spellEnd"/>
      <w:r>
        <w:t xml:space="preserve"> extracted the experience of disability from its necessary social </w:t>
      </w:r>
      <w:r w:rsidRPr="00615001">
        <w:t xml:space="preserve">contexts. </w:t>
      </w:r>
      <w:r w:rsidRPr="001F3015">
        <w:rPr>
          <w:rStyle w:val="StyleUnderline"/>
          <w:highlight w:val="cyan"/>
        </w:rPr>
        <w:t>The portraiture of disability in literature and</w:t>
      </w:r>
      <w:r w:rsidRPr="001F3015">
        <w:rPr>
          <w:rStyle w:val="StyleUnderline"/>
        </w:rPr>
        <w:t xml:space="preserve"> electronic </w:t>
      </w:r>
      <w:r w:rsidRPr="001F3015">
        <w:rPr>
          <w:rStyle w:val="StyleUnderline"/>
          <w:highlight w:val="cyan"/>
        </w:rPr>
        <w:t>media “psychologized”</w:t>
      </w:r>
      <w:r w:rsidRPr="001F3015">
        <w:rPr>
          <w:rStyle w:val="StyleUnderline"/>
        </w:rPr>
        <w:t xml:space="preserve"> the cultural understanding of </w:t>
      </w:r>
      <w:r w:rsidRPr="001F3015">
        <w:rPr>
          <w:rStyle w:val="StyleUnderline"/>
          <w:highlight w:val="cyan"/>
        </w:rPr>
        <w:t>disability</w:t>
      </w:r>
      <w:r w:rsidRPr="001F3015">
        <w:rPr>
          <w:rStyle w:val="StyleUnderline"/>
        </w:rPr>
        <w:t>.</w:t>
      </w:r>
      <w:r>
        <w:t xml:space="preserve"> </w:t>
      </w:r>
      <w:r w:rsidRPr="00742A6F">
        <w:rPr>
          <w:rStyle w:val="StyleUnderline"/>
          <w:highlight w:val="cyan"/>
        </w:rPr>
        <w:t>Disabled characters were</w:t>
      </w:r>
      <w:r w:rsidRPr="00742A6F">
        <w:rPr>
          <w:rStyle w:val="StyleUnderline"/>
        </w:rPr>
        <w:t xml:space="preserve"> either extolled or </w:t>
      </w:r>
      <w:r w:rsidRPr="00742A6F">
        <w:rPr>
          <w:rStyle w:val="StyleUnderline"/>
          <w:highlight w:val="cyan"/>
        </w:rPr>
        <w:t>defeated according to their ability to</w:t>
      </w:r>
      <w:r w:rsidRPr="00742A6F">
        <w:rPr>
          <w:rStyle w:val="StyleUnderline"/>
        </w:rPr>
        <w:t xml:space="preserve"> adjust to or </w:t>
      </w:r>
      <w:r w:rsidRPr="00742A6F">
        <w:rPr>
          <w:rStyle w:val="StyleUnderline"/>
          <w:highlight w:val="cyan"/>
        </w:rPr>
        <w:t>overcome their tragic situation</w:t>
      </w:r>
      <w:r w:rsidRPr="00742A6F">
        <w:rPr>
          <w:rStyle w:val="StyleUnderline"/>
        </w:rPr>
        <w:t xml:space="preserve">. Longmore and others pointed out that “[social] prejudice and </w:t>
      </w:r>
      <w:r w:rsidRPr="00742A6F">
        <w:rPr>
          <w:rStyle w:val="StyleUnderline"/>
          <w:highlight w:val="cyan"/>
        </w:rPr>
        <w:t>discrimination rarely enter</w:t>
      </w:r>
      <w:r w:rsidRPr="00742A6F">
        <w:rPr>
          <w:rStyle w:val="StyleUnderline"/>
        </w:rPr>
        <w:t xml:space="preserve"> into either fictional or nonfictional stories, </w:t>
      </w:r>
      <w:r w:rsidRPr="001327FC">
        <w:rPr>
          <w:rStyle w:val="StyleUnderline"/>
          <w:highlight w:val="cyan"/>
        </w:rPr>
        <w:t xml:space="preserve">and then only as a secondary </w:t>
      </w:r>
      <w:r w:rsidRPr="00742A6F">
        <w:rPr>
          <w:rStyle w:val="StyleUnderline"/>
          <w:highlight w:val="cyan"/>
        </w:rPr>
        <w:t>issue</w:t>
      </w:r>
      <w:r w:rsidRPr="00742A6F">
        <w:rPr>
          <w:rStyle w:val="StyleUnderline"/>
        </w:rPr>
        <w:t>” (74).</w:t>
      </w:r>
      <w:r>
        <w:t xml:space="preserve"> Because representations of disability tend to reject the medicalized view that restricts disability to a static impairment entombed within an individual, </w:t>
      </w:r>
      <w:r w:rsidRPr="001F3015">
        <w:rPr>
          <w:rStyle w:val="StyleUnderline"/>
          <w:highlight w:val="cyan"/>
        </w:rPr>
        <w:t>the social navigation of debilitating attitudes fails to attain the status of a worthy element</w:t>
      </w:r>
      <w:r w:rsidRPr="001F3015">
        <w:rPr>
          <w:rStyle w:val="StyleUnderline"/>
        </w:rPr>
        <w:t xml:space="preserve"> of plot or literary contemplation.</w:t>
      </w:r>
      <w:r>
        <w:t xml:space="preserve"> The failure of a politicized interest to show itself in the disability plot could be evidenced in any number of ways within a variety of genres. </w:t>
      </w:r>
      <w:proofErr w:type="spellStart"/>
      <w:r>
        <w:t>Hafferty</w:t>
      </w:r>
      <w:proofErr w:type="spellEnd"/>
      <w:r>
        <w:t xml:space="preserve"> and Foster, for example, argue </w:t>
      </w:r>
      <w:r w:rsidRPr="001F3015">
        <w:t xml:space="preserve">that </w:t>
      </w:r>
      <w:r w:rsidRPr="001F3015">
        <w:rPr>
          <w:rStyle w:val="StyleUnderline"/>
          <w:highlight w:val="cyan"/>
        </w:rPr>
        <w:t>the defining feature of disabled experience is</w:t>
      </w:r>
      <w:r w:rsidRPr="001F3015">
        <w:rPr>
          <w:rStyle w:val="StyleUnderline"/>
        </w:rPr>
        <w:t xml:space="preserve"> “</w:t>
      </w:r>
      <w:r w:rsidRPr="001F3015">
        <w:rPr>
          <w:rStyle w:val="StyleUnderline"/>
          <w:highlight w:val="cyan"/>
        </w:rPr>
        <w:t>an awareness that issues when disabilities</w:t>
      </w:r>
      <w:r w:rsidRPr="001F3015">
        <w:rPr>
          <w:rStyle w:val="StyleUnderline"/>
        </w:rPr>
        <w:t xml:space="preserve"> and handicaps </w:t>
      </w:r>
      <w:r w:rsidRPr="001F3015">
        <w:rPr>
          <w:rStyle w:val="StyleUnderline"/>
          <w:highlight w:val="cyan"/>
        </w:rPr>
        <w:t>are created through</w:t>
      </w:r>
      <w:r w:rsidRPr="001F3015">
        <w:rPr>
          <w:rStyle w:val="StyleUnderline"/>
        </w:rPr>
        <w:t xml:space="preserve"> interactions between people with physical impairments and </w:t>
      </w:r>
      <w:r w:rsidRPr="001F3015">
        <w:rPr>
          <w:rStyle w:val="StyleUnderline"/>
          <w:highlight w:val="cyan"/>
        </w:rPr>
        <w:t>an</w:t>
      </w:r>
      <w:r w:rsidRPr="001F3015">
        <w:rPr>
          <w:rStyle w:val="StyleUnderline"/>
        </w:rPr>
        <w:t xml:space="preserve"> unyielding and </w:t>
      </w:r>
      <w:r w:rsidRPr="001F3015">
        <w:rPr>
          <w:rStyle w:val="StyleUnderline"/>
          <w:highlight w:val="cyan"/>
        </w:rPr>
        <w:t>antagonistic environment</w:t>
      </w:r>
      <w:r w:rsidRPr="001F3015">
        <w:rPr>
          <w:rStyle w:val="StyleUnderline"/>
        </w:rPr>
        <w:t>” (189).</w:t>
      </w:r>
      <w:r>
        <w:t xml:space="preserve"> Yet their analysis of disabled detectives in crime novels discovers that the reading public is encouraged to “view matters that are rightly located within social settings as residing in individual achievements and/or failures” (189). Literary techniques such as passive dialogue and readerly identifications with individual protagonists serve as stylistic conventions in the detective genre that help “shape the messages being delivered” (193). </w:t>
      </w:r>
      <w:proofErr w:type="spellStart"/>
      <w:r>
        <w:t>Hafferty</w:t>
      </w:r>
      <w:proofErr w:type="spellEnd"/>
      <w:r>
        <w:t xml:space="preserve"> and Foster’s focus upon negative representations was humanities-based “proof” </w:t>
      </w:r>
      <w:r w:rsidRPr="00FB1FFD">
        <w:t xml:space="preserve">that </w:t>
      </w:r>
      <w:r w:rsidRPr="001F3015">
        <w:rPr>
          <w:rStyle w:val="StyleUnderline"/>
          <w:highlight w:val="cyan"/>
        </w:rPr>
        <w:t>discrimination against disabled people</w:t>
      </w:r>
      <w:r w:rsidRPr="001F3015">
        <w:rPr>
          <w:rStyle w:val="StyleUnderline"/>
        </w:rPr>
        <w:t xml:space="preserve"> not only existed but </w:t>
      </w:r>
      <w:r w:rsidRPr="001F3015">
        <w:rPr>
          <w:rStyle w:val="StyleUnderline"/>
          <w:highlight w:val="cyan"/>
        </w:rPr>
        <w:t xml:space="preserve">was </w:t>
      </w:r>
      <w:r w:rsidRPr="001F3015">
        <w:rPr>
          <w:rStyle w:val="Emphasis"/>
          <w:highlight w:val="cyan"/>
        </w:rPr>
        <w:t>fostered</w:t>
      </w:r>
      <w:r w:rsidRPr="001F3015">
        <w:rPr>
          <w:rStyle w:val="StyleUnderline"/>
          <w:highlight w:val="cyan"/>
        </w:rPr>
        <w:t xml:space="preserve"> by the images consumed</w:t>
      </w:r>
      <w:r w:rsidRPr="001F3015">
        <w:rPr>
          <w:rStyle w:val="StyleUnderline"/>
        </w:rPr>
        <w:t xml:space="preserve"> by readers and viewers.</w:t>
      </w:r>
      <w:r>
        <w:t xml:space="preserve"> While the analysis of the negative image was carefully supported by a largely structuralist model that slotted disability types into generic classifications and representational modes, the unearthing of discriminatory images tended to collapse all representations into a sterile model of false consciousness. In </w:t>
      </w:r>
      <w:proofErr w:type="gramStart"/>
      <w:r>
        <w:t>The</w:t>
      </w:r>
      <w:proofErr w:type="gramEnd"/>
      <w:r>
        <w:t xml:space="preserve"> Cinema of Isolation, Martin Norden extended Longmore’s argument about isolating media portraits by drawing up all of film history into a net of conspiracy. </w:t>
      </w:r>
      <w:r w:rsidRPr="001F3015">
        <w:rPr>
          <w:rStyle w:val="StyleUnderline"/>
          <w:highlight w:val="cyan"/>
        </w:rPr>
        <w:t>The</w:t>
      </w:r>
      <w:r w:rsidRPr="001F3015">
        <w:rPr>
          <w:rStyle w:val="StyleUnderline"/>
        </w:rPr>
        <w:t xml:space="preserve"> Hollywood </w:t>
      </w:r>
      <w:r w:rsidRPr="001F3015">
        <w:rPr>
          <w:rStyle w:val="StyleUnderline"/>
          <w:highlight w:val="cyan"/>
        </w:rPr>
        <w:t>filmmaker</w:t>
      </w:r>
      <w:r w:rsidRPr="001F3015">
        <w:rPr>
          <w:rStyle w:val="StyleUnderline"/>
        </w:rPr>
        <w:t xml:space="preserve">, according to Norden, </w:t>
      </w:r>
      <w:r w:rsidRPr="001F3015">
        <w:rPr>
          <w:rStyle w:val="StyleUnderline"/>
          <w:highlight w:val="cyan"/>
        </w:rPr>
        <w:t>participates in an exploitative scheme that capitalizes upon the visual spectacle that disabilities offer</w:t>
      </w:r>
      <w:r w:rsidRPr="001F3015">
        <w:rPr>
          <w:rStyle w:val="StyleUnderline"/>
        </w:rPr>
        <w:t xml:space="preserve"> to the camera eye. </w:t>
      </w:r>
      <w:r w:rsidRPr="001F3015">
        <w:rPr>
          <w:rStyle w:val="StyleUnderline"/>
          <w:highlight w:val="cyan"/>
        </w:rPr>
        <w:t>Film has taken the place of the nineteenth-century freak show “in the name of maintaining</w:t>
      </w:r>
      <w:r w:rsidRPr="001F3015">
        <w:rPr>
          <w:rStyle w:val="StyleUnderline"/>
        </w:rPr>
        <w:t xml:space="preserve"> patriarchal </w:t>
      </w:r>
      <w:r w:rsidRPr="001F3015">
        <w:rPr>
          <w:rStyle w:val="StyleUnderline"/>
          <w:highlight w:val="cyan"/>
        </w:rPr>
        <w:t>order”</w:t>
      </w:r>
      <w:r>
        <w:t xml:space="preserve"> (6). In spite of the historical prevalence of disabled people in film, Norden condemned nearly every image as the product of ‹</w:t>
      </w:r>
      <w:proofErr w:type="spellStart"/>
      <w:r>
        <w:t>lmic</w:t>
      </w:r>
      <w:proofErr w:type="spellEnd"/>
      <w:r>
        <w:t xml:space="preserve"> castration anxiety and discriminatory beliefs. As Pointon and Davies point out, “It is too simplistic to talk about ‘negative’ compared with ‘positive’ images because although disabled people are in general fairly clear about what might constitute the former, the </w:t>
      </w:r>
      <w:proofErr w:type="spellStart"/>
      <w:r>
        <w:t>identi‹cation</w:t>
      </w:r>
      <w:proofErr w:type="spellEnd"/>
      <w:r>
        <w:t xml:space="preserve"> of ‘positive’ is fraught with </w:t>
      </w:r>
      <w:proofErr w:type="spellStart"/>
      <w:r>
        <w:t>dif‹culty</w:t>
      </w:r>
      <w:proofErr w:type="spellEnd"/>
      <w:r>
        <w:t xml:space="preserve">” (1). Scholarship on the negative image strained beneath the weight of such wholesale condemnations of representational portraits. In spite of research that saw most artistic and popular representations of disability as debilitating to the social advance of disabled people the analysis of negative images helped to support the idea that disability was socially produced. </w:t>
      </w:r>
      <w:r w:rsidRPr="001F3015">
        <w:rPr>
          <w:rStyle w:val="StyleUnderline"/>
        </w:rPr>
        <w:t xml:space="preserve">Identifying </w:t>
      </w:r>
      <w:r w:rsidRPr="001F3015">
        <w:rPr>
          <w:rStyle w:val="StyleUnderline"/>
          <w:highlight w:val="cyan"/>
        </w:rPr>
        <w:t>common characterizations</w:t>
      </w:r>
      <w:r w:rsidRPr="001F3015">
        <w:rPr>
          <w:rStyle w:val="StyleUnderline"/>
        </w:rPr>
        <w:t xml:space="preserve"> that </w:t>
      </w:r>
      <w:r w:rsidRPr="001F3015">
        <w:rPr>
          <w:rStyle w:val="StyleUnderline"/>
          <w:highlight w:val="cyan"/>
        </w:rPr>
        <w:t>reinforced audiences’ sense of</w:t>
      </w:r>
      <w:r w:rsidRPr="001F3015">
        <w:rPr>
          <w:rStyle w:val="StyleUnderline"/>
        </w:rPr>
        <w:t xml:space="preserve"> alienation and </w:t>
      </w:r>
      <w:r w:rsidRPr="001F3015">
        <w:rPr>
          <w:rStyle w:val="StyleUnderline"/>
          <w:highlight w:val="cyan"/>
        </w:rPr>
        <w:t>distance from disability began a</w:t>
      </w:r>
      <w:r w:rsidRPr="001F3015">
        <w:rPr>
          <w:rStyle w:val="StyleUnderline"/>
        </w:rPr>
        <w:t xml:space="preserve">n important </w:t>
      </w:r>
      <w:r w:rsidRPr="001F3015">
        <w:rPr>
          <w:rStyle w:val="StyleUnderline"/>
          <w:highlight w:val="cyan"/>
        </w:rPr>
        <w:t>process of scholarly attempts to rehabilitate public beliefs</w:t>
      </w:r>
      <w:r w:rsidRPr="001F3015">
        <w:rPr>
          <w:rStyle w:val="StyleUnderline"/>
        </w:rPr>
        <w:t>.</w:t>
      </w:r>
      <w:r>
        <w:t xml:space="preserve"> </w:t>
      </w:r>
      <w:r w:rsidRPr="001F3015">
        <w:rPr>
          <w:rStyle w:val="StyleUnderline"/>
          <w:highlight w:val="cyan"/>
        </w:rPr>
        <w:t>Literature</w:t>
      </w:r>
      <w:r>
        <w:rPr>
          <w:rStyle w:val="StyleUnderline"/>
        </w:rPr>
        <w:t xml:space="preserve"> and fi</w:t>
      </w:r>
      <w:r w:rsidRPr="001F3015">
        <w:rPr>
          <w:rStyle w:val="StyleUnderline"/>
        </w:rPr>
        <w:t xml:space="preserve">lm </w:t>
      </w:r>
      <w:r w:rsidRPr="001F3015">
        <w:rPr>
          <w:rStyle w:val="StyleUnderline"/>
          <w:highlight w:val="cyan"/>
        </w:rPr>
        <w:t>provided a needed archive of historical attitudes from which to assess ideologies pertaining to people with disabilities</w:t>
      </w:r>
      <w:r w:rsidRPr="001F3015">
        <w:rPr>
          <w:rStyle w:val="StyleUnderline"/>
        </w:rPr>
        <w:t>.</w:t>
      </w:r>
      <w:r>
        <w:t xml:space="preserve"> While social scientists sought to understand contemporary beliefs about disabled populations, humanities scholars began to sift through expansive representational preserves. </w:t>
      </w:r>
      <w:r w:rsidRPr="003D54D6">
        <w:rPr>
          <w:rStyle w:val="StyleUnderline"/>
          <w:highlight w:val="cyan"/>
        </w:rPr>
        <w:t>These materials solidified arguments in disability studies about disabled peoples’ position as historical scapego</w:t>
      </w:r>
      <w:r w:rsidRPr="003D54D6">
        <w:rPr>
          <w:rStyle w:val="StyleUnderline"/>
        </w:rPr>
        <w:t>ats.</w:t>
      </w:r>
      <w:r>
        <w:t xml:space="preserve"> In many ways </w:t>
      </w:r>
      <w:r w:rsidRPr="003D54D6">
        <w:rPr>
          <w:rStyle w:val="Emphasis"/>
          <w:highlight w:val="cyan"/>
        </w:rPr>
        <w:t>this impulse still undergirds</w:t>
      </w:r>
      <w:r w:rsidRPr="003D54D6">
        <w:rPr>
          <w:rStyle w:val="Emphasis"/>
        </w:rPr>
        <w:t xml:space="preserve"> a humanities-based </w:t>
      </w:r>
      <w:r w:rsidRPr="003D54D6">
        <w:rPr>
          <w:rStyle w:val="Emphasis"/>
          <w:highlight w:val="cyan"/>
        </w:rPr>
        <w:t>politics</w:t>
      </w:r>
      <w:r w:rsidRPr="003D54D6">
        <w:rPr>
          <w:rStyle w:val="Emphasis"/>
        </w:rPr>
        <w:t xml:space="preserve"> of critiquing the trite </w:t>
      </w:r>
      <w:r w:rsidRPr="003D54D6">
        <w:rPr>
          <w:rStyle w:val="Emphasis"/>
          <w:highlight w:val="cyan"/>
        </w:rPr>
        <w:t>and</w:t>
      </w:r>
      <w:r w:rsidRPr="003D54D6">
        <w:rPr>
          <w:rStyle w:val="Emphasis"/>
        </w:rPr>
        <w:t xml:space="preserve"> superficial </w:t>
      </w:r>
      <w:r w:rsidRPr="003D54D6">
        <w:rPr>
          <w:rStyle w:val="Emphasis"/>
          <w:highlight w:val="cyan"/>
        </w:rPr>
        <w:t>portraits churned out on a daily basis by the mainstream media</w:t>
      </w:r>
      <w:r w:rsidRPr="003D54D6">
        <w:rPr>
          <w:rStyle w:val="Emphasis"/>
        </w:rPr>
        <w:t>.</w:t>
      </w:r>
      <w:r>
        <w:t xml:space="preserve"> To change negative portrayals, a powerful commentary was needed to make authors more </w:t>
      </w:r>
      <w:proofErr w:type="spellStart"/>
      <w:r>
        <w:t>selfconscious</w:t>
      </w:r>
      <w:proofErr w:type="spellEnd"/>
      <w:r>
        <w:t xml:space="preserve"> of the conventions at work in their own media.</w:t>
      </w:r>
    </w:p>
    <w:p w:rsidR="00550AF6" w:rsidRDefault="00550AF6" w:rsidP="00550AF6">
      <w:pPr>
        <w:pStyle w:val="Heading4"/>
      </w:pPr>
      <w:r>
        <w:t xml:space="preserve">The media is a vehicle to hide disabled violence through </w:t>
      </w:r>
      <w:proofErr w:type="spellStart"/>
      <w:r>
        <w:t>ablenationalism</w:t>
      </w:r>
      <w:proofErr w:type="spellEnd"/>
      <w:r>
        <w:t xml:space="preserve"> to present disabled folk as part of a society that we will never be a part of all behind the guise of inaccessibility in an attempt to reveal progress that never comes.</w:t>
      </w:r>
    </w:p>
    <w:p w:rsidR="00550AF6" w:rsidRPr="0073541F" w:rsidRDefault="00550AF6" w:rsidP="00550AF6">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p>
    <w:p w:rsidR="00550AF6" w:rsidRDefault="00550AF6" w:rsidP="00550AF6">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w:t>
      </w:r>
      <w:proofErr w:type="spellStart"/>
      <w:r w:rsidRPr="004270DC">
        <w:t>Samsa</w:t>
      </w:r>
      <w:proofErr w:type="spellEnd"/>
      <w:r w:rsidRPr="004270DC">
        <w:t xml:space="preserve">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w:t>
      </w:r>
      <w:proofErr w:type="spellStart"/>
      <w:r>
        <w:t>hyperathlete</w:t>
      </w:r>
      <w:proofErr w:type="spellEnd"/>
      <w: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w:t>
      </w:r>
      <w:proofErr w:type="spellStart"/>
      <w:r>
        <w:t>ablenationalist</w:t>
      </w:r>
      <w:proofErr w:type="spellEnd"/>
      <w:r>
        <w:t xml:space="preserve"> implications of </w:t>
      </w:r>
      <w:proofErr w:type="spellStart"/>
      <w:r>
        <w:t>hyperprostheticized</w:t>
      </w:r>
      <w:proofErr w:type="spellEnd"/>
      <w: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w:t>
      </w:r>
      <w:proofErr w:type="spellStart"/>
      <w:r>
        <w:t>paralympic</w:t>
      </w:r>
      <w:proofErr w:type="spellEnd"/>
      <w: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550AF6" w:rsidRPr="00C10F18" w:rsidRDefault="00550AF6" w:rsidP="00550AF6">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w:t>
      </w:r>
    </w:p>
    <w:p w:rsidR="00550AF6" w:rsidRPr="00F3206A" w:rsidRDefault="00550AF6" w:rsidP="00550AF6">
      <w:pPr>
        <w:rPr>
          <w:rStyle w:val="Style13ptBold"/>
        </w:rPr>
      </w:pPr>
      <w:r>
        <w:rPr>
          <w:rStyle w:val="Style13ptBold"/>
        </w:rPr>
        <w:t xml:space="preserve">Campbell 2001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550AF6" w:rsidRDefault="00550AF6" w:rsidP="00550AF6">
      <w:r>
        <w:t xml:space="preserve">Let us consider what this means for understandings of disability and the way those </w:t>
      </w:r>
      <w:proofErr w:type="spellStart"/>
      <w:r>
        <w:t>figurings</w:t>
      </w:r>
      <w:proofErr w:type="spellEnd"/>
      <w:r>
        <w:t xml:space="preserve"> are mediated in law. </w:t>
      </w:r>
      <w:r w:rsidRPr="003E2997">
        <w:rPr>
          <w:rStyle w:val="Emphasis"/>
          <w:highlight w:val="cyan"/>
        </w:rPr>
        <w:t>The working model of inclusion is</w:t>
      </w:r>
      <w:r>
        <w:t xml:space="preserve"> really </w:t>
      </w:r>
      <w:r w:rsidRPr="003E2997">
        <w:rPr>
          <w:rStyle w:val="Emphasis"/>
          <w:highlight w:val="cyan"/>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w:t>
      </w:r>
      <w:proofErr w:type="spellStart"/>
      <w:r>
        <w:t>Hindess</w:t>
      </w:r>
      <w:proofErr w:type="spellEnd"/>
      <w:r>
        <w:t xml:space="preserve"> suggests three approaches: (1) a clearing away; (2) the compulsion towards disciplinary techniques (</w:t>
      </w:r>
      <w:proofErr w:type="spellStart"/>
      <w:r>
        <w:t>eg</w:t>
      </w:r>
      <w:proofErr w:type="spellEnd"/>
      <w:r>
        <w:t xml:space="preserve"> Social Role </w:t>
      </w:r>
      <w:proofErr w:type="spellStart"/>
      <w:r>
        <w:t>Valorisation</w:t>
      </w:r>
      <w:proofErr w:type="spellEnd"/>
      <w:r>
        <w:t xml:space="preserve"> Theory); and (3) targeting external causes by creating welfare safety nets. </w:t>
      </w:r>
      <w:r w:rsidRPr="003E2997">
        <w:rPr>
          <w:rStyle w:val="StyleUnderline"/>
          <w:highlight w:val="cyan"/>
        </w:rPr>
        <w:t>Legal</w:t>
      </w:r>
      <w:r w:rsidRPr="00761554">
        <w:rPr>
          <w:rStyle w:val="StyleUnderline"/>
        </w:rPr>
        <w:t xml:space="preserve"> </w:t>
      </w:r>
      <w:r>
        <w:t>intersections/</w:t>
      </w:r>
      <w:r w:rsidRPr="003E2997">
        <w:rPr>
          <w:rStyle w:val="StyleUnderline"/>
          <w:highlight w:val="cyan"/>
        </w:rPr>
        <w:t>interventions assist in the activity of government by allocating and regulating populations into distinct ontological categories</w:t>
      </w:r>
      <w:r>
        <w:t xml:space="preserve"> such as 'disability' </w:t>
      </w:r>
      <w:r w:rsidRPr="003E2997">
        <w:rPr>
          <w:rStyle w:val="Emphasis"/>
          <w:highlight w:val="cyan"/>
        </w:rPr>
        <w:t>so that they are visible</w:t>
      </w:r>
      <w:r>
        <w:t xml:space="preserve">, calculable </w:t>
      </w:r>
      <w:r w:rsidRPr="003E2997">
        <w:rPr>
          <w:rStyle w:val="StyleUnderline"/>
          <w:highlight w:val="cyan"/>
        </w:rPr>
        <w:t>and</w:t>
      </w:r>
      <w:r w:rsidRPr="00480641">
        <w:rPr>
          <w:rStyle w:val="StyleUnderline"/>
        </w:rPr>
        <w:t xml:space="preserve"> therefore </w:t>
      </w:r>
      <w:r w:rsidRPr="003E2997">
        <w:rPr>
          <w:rStyle w:val="StyleUnderline"/>
          <w:highlight w:val="cyan"/>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3E2997">
        <w:rPr>
          <w:rStyle w:val="StyleUnderline"/>
          <w:highlight w:val="cyan"/>
        </w:rPr>
        <w:t>The fixity of disability within</w:t>
      </w:r>
      <w:r w:rsidRPr="003E2997">
        <w:rPr>
          <w:highlight w:val="cyan"/>
        </w:rPr>
        <w:t xml:space="preserve"> both </w:t>
      </w:r>
      <w:r w:rsidRPr="003E2997">
        <w:rPr>
          <w:rStyle w:val="StyleUnderline"/>
          <w:highlight w:val="cyan"/>
        </w:rPr>
        <w:t>legislative</w:t>
      </w:r>
      <w:r>
        <w:t xml:space="preserve"> and case </w:t>
      </w:r>
      <w:r w:rsidRPr="003E2997">
        <w:rPr>
          <w:rStyle w:val="StyleUnderline"/>
          <w:highlight w:val="cyan"/>
        </w:rPr>
        <w:t>law</w:t>
      </w:r>
      <w:r>
        <w:t xml:space="preserve"> not only establishes the boundaries of permissible inquiry, but also </w:t>
      </w:r>
      <w:r w:rsidRPr="003E2997">
        <w:rPr>
          <w:rStyle w:val="Emphasis"/>
          <w:highlight w:val="cyan"/>
        </w:rPr>
        <w:t>establishes the legal fiction of 'disability'</w:t>
      </w:r>
      <w:r>
        <w:t xml:space="preserve">. </w:t>
      </w:r>
      <w:r w:rsidRPr="003E2997">
        <w:rPr>
          <w:rStyle w:val="Emphasis"/>
          <w:highlight w:val="cyan"/>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3E2997">
        <w:rPr>
          <w:rStyle w:val="Emphasis"/>
          <w:highlight w:val="cyan"/>
        </w:rPr>
        <w:t>that enforces the centrality of the ableist body and the terms of its negotiation</w:t>
      </w:r>
      <w:r>
        <w:t xml:space="preserve">. </w:t>
      </w:r>
      <w:r w:rsidRPr="003E2997">
        <w:rPr>
          <w:rStyle w:val="StyleUnderline"/>
          <w:highlight w:val="cyan"/>
        </w:rPr>
        <w:t>The formulations</w:t>
      </w:r>
      <w:r>
        <w:t xml:space="preserve"> often engaged by disability activists and </w:t>
      </w:r>
      <w:r w:rsidRPr="003E2997">
        <w:rPr>
          <w:rStyle w:val="Emphasis"/>
          <w:highlight w:val="cyan"/>
        </w:rPr>
        <w:t>enshrined in disability-related law end up</w:t>
      </w:r>
      <w:r w:rsidRPr="00761554">
        <w:rPr>
          <w:rStyle w:val="Emphasis"/>
        </w:rPr>
        <w:t xml:space="preserve"> discursively entrenching</w:t>
      </w:r>
      <w:r>
        <w:t xml:space="preserve"> and thus </w:t>
      </w:r>
      <w:proofErr w:type="spellStart"/>
      <w:r w:rsidRPr="003E2997">
        <w:rPr>
          <w:rStyle w:val="Emphasis"/>
          <w:highlight w:val="cyan"/>
        </w:rPr>
        <w:t>reinscribing</w:t>
      </w:r>
      <w:proofErr w:type="spellEnd"/>
      <w:r w:rsidRPr="003E2997">
        <w:rPr>
          <w:rStyle w:val="Emphasis"/>
          <w:highlight w:val="cyan"/>
        </w:rPr>
        <w:t xml:space="preserve">, the very oppressive ontological </w:t>
      </w:r>
      <w:proofErr w:type="spellStart"/>
      <w:r w:rsidRPr="003E2997">
        <w:rPr>
          <w:rStyle w:val="Emphasis"/>
          <w:highlight w:val="cyan"/>
        </w:rPr>
        <w:t>figurings</w:t>
      </w:r>
      <w:proofErr w:type="spellEnd"/>
      <w:r w:rsidRPr="003E2997">
        <w:rPr>
          <w:rStyle w:val="Emphasis"/>
          <w:highlight w:val="cyan"/>
        </w:rPr>
        <w:t xml:space="preserve"> of disability</w:t>
      </w:r>
      <w:r w:rsidRPr="00761554">
        <w:rPr>
          <w:rStyle w:val="Emphasis"/>
        </w:rPr>
        <w:t xml:space="preserve"> many of us would like to escape</w:t>
      </w:r>
      <w:r>
        <w:t xml:space="preserve">.26 Alternative renderings of disability, </w:t>
      </w:r>
      <w:r w:rsidRPr="003E2997">
        <w:rPr>
          <w:rStyle w:val="Emphasis"/>
          <w:highlight w:val="cyan"/>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 xml:space="preserve">You should answer 'yes' to question 2 only if you are a person with a disability which is likely to </w:t>
      </w:r>
      <w:proofErr w:type="gramStart"/>
      <w:r w:rsidRPr="00761554">
        <w:rPr>
          <w:rStyle w:val="Emphasis"/>
        </w:rPr>
        <w:t>last, or</w:t>
      </w:r>
      <w:proofErr w:type="gramEnd"/>
      <w:r w:rsidRPr="00761554">
        <w:rPr>
          <w:rStyle w:val="Emphasis"/>
        </w:rPr>
        <w:t xml:space="preserve"> has lasted two or more years. Please note that if you use spectacles, contact lenses or other aids to fully correct your vision or hearing, you do not need to indicate that you are a person with a disability, and would answer no,</w:t>
      </w:r>
      <w:r>
        <w:t>.27</w:t>
      </w:r>
    </w:p>
    <w:p w:rsidR="00550AF6" w:rsidRPr="00337E5A" w:rsidRDefault="00550AF6" w:rsidP="00550AF6">
      <w:bookmarkStart w:id="0" w:name="_GoBack"/>
      <w:bookmarkEnd w:id="0"/>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50AF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0AF6"/>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131A"/>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1C0A"/>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560D"/>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C37DE"/>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9F91792-7829-7B4E-9344-05B4C415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50AF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50AF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50AF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50AF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550AF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50A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AF6"/>
  </w:style>
  <w:style w:type="character" w:customStyle="1" w:styleId="Heading1Char">
    <w:name w:val="Heading 1 Char"/>
    <w:aliases w:val="Pocket Char"/>
    <w:basedOn w:val="DefaultParagraphFont"/>
    <w:link w:val="Heading1"/>
    <w:uiPriority w:val="9"/>
    <w:rsid w:val="00550AF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50AF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50AF6"/>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550AF6"/>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50AF6"/>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550AF6"/>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550AF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50AF6"/>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550AF6"/>
    <w:rPr>
      <w:color w:val="auto"/>
      <w:u w:val="none"/>
    </w:rPr>
  </w:style>
  <w:style w:type="paragraph" w:styleId="DocumentMap">
    <w:name w:val="Document Map"/>
    <w:basedOn w:val="Normal"/>
    <w:link w:val="DocumentMapChar"/>
    <w:uiPriority w:val="99"/>
    <w:semiHidden/>
    <w:unhideWhenUsed/>
    <w:rsid w:val="00550AF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50AF6"/>
    <w:rPr>
      <w:rFonts w:ascii="Lucida Grande" w:hAnsi="Lucida Grande" w:cs="Lucida Grande"/>
    </w:rPr>
  </w:style>
  <w:style w:type="paragraph" w:customStyle="1" w:styleId="textbold">
    <w:name w:val="text bold"/>
    <w:basedOn w:val="Normal"/>
    <w:link w:val="Emphasis"/>
    <w:uiPriority w:val="20"/>
    <w:qFormat/>
    <w:rsid w:val="00550AF6"/>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550AF6"/>
    <w:rPr>
      <w:u w:val="single"/>
    </w:rPr>
  </w:style>
  <w:style w:type="paragraph" w:styleId="Title">
    <w:name w:val="Title"/>
    <w:basedOn w:val="Normal"/>
    <w:next w:val="Normal"/>
    <w:link w:val="TitleChar"/>
    <w:uiPriority w:val="6"/>
    <w:qFormat/>
    <w:rsid w:val="00550AF6"/>
    <w:pPr>
      <w:outlineLvl w:val="0"/>
    </w:pPr>
    <w:rPr>
      <w:rFonts w:asciiTheme="minorHAnsi" w:hAnsiTheme="minorHAnsi"/>
      <w:sz w:val="24"/>
      <w:u w:val="single"/>
    </w:rPr>
  </w:style>
  <w:style w:type="character" w:customStyle="1" w:styleId="TitleChar1">
    <w:name w:val="Title Char1"/>
    <w:basedOn w:val="DefaultParagraphFont"/>
    <w:uiPriority w:val="10"/>
    <w:rsid w:val="00550A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stor.org/stable/10.3998/mpub.11523.5" TargetMode="External"/><Relationship Id="rId4" Type="http://schemas.openxmlformats.org/officeDocument/2006/relationships/customXml" Target="../customXml/item4.xml"/><Relationship Id="rId9" Type="http://schemas.openxmlformats.org/officeDocument/2006/relationships/hyperlink" Target="http://accessdebate.com/2014/01/22/what-is-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5E4C26D-8CF4-7244-8F21-18DE0118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7622</Words>
  <Characters>42229</Characters>
  <Application>Microsoft Office Word</Application>
  <DocSecurity>0</DocSecurity>
  <Lines>563</Lines>
  <Paragraphs>62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2018-09-07T21:31:00Z</dcterms:created>
  <dcterms:modified xsi:type="dcterms:W3CDTF">2018-09-07T21:31:00Z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